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336E" w14:textId="77777777" w:rsidR="00C606C6" w:rsidRPr="008A4CF4" w:rsidRDefault="00C606C6">
      <w:pPr>
        <w:pStyle w:val="Kopfzeile"/>
        <w:tabs>
          <w:tab w:val="clear" w:pos="4153"/>
          <w:tab w:val="clear" w:pos="8306"/>
        </w:tabs>
        <w:rPr>
          <w:rFonts w:ascii="DIN-Bold" w:hAnsi="DIN-Bold" w:cs="Arial"/>
          <w:sz w:val="20"/>
          <w:lang w:val="de-DE"/>
        </w:rPr>
      </w:pPr>
    </w:p>
    <w:p w14:paraId="1B16BF5B" w14:textId="69E79559" w:rsidR="00C40FB2" w:rsidRPr="006D5206" w:rsidRDefault="003923AD" w:rsidP="00C40FB2">
      <w:pPr>
        <w:framePr w:w="7747" w:h="295" w:hSpace="142" w:wrap="around" w:vAnchor="page" w:hAnchor="page" w:x="908" w:y="4991" w:anchorLock="1"/>
        <w:rPr>
          <w:rFonts w:ascii="DIN-Medium" w:hAnsi="DIN-Medium"/>
          <w:sz w:val="31"/>
          <w:lang w:val="de-DE"/>
        </w:rPr>
      </w:pPr>
      <w:r>
        <w:rPr>
          <w:rFonts w:ascii="DIN-Medium" w:hAnsi="DIN-Medium"/>
          <w:sz w:val="31"/>
          <w:lang w:val="de-DE"/>
        </w:rPr>
        <w:t>Neues Kopfhörer Spitzenmodell</w:t>
      </w:r>
      <w:r w:rsidR="00246B2C">
        <w:rPr>
          <w:rFonts w:ascii="DIN-Medium" w:hAnsi="DIN-Medium"/>
          <w:sz w:val="31"/>
          <w:lang w:val="de-DE"/>
        </w:rPr>
        <w:t xml:space="preserve"> </w:t>
      </w:r>
      <w:r w:rsidR="008642C9">
        <w:rPr>
          <w:rFonts w:ascii="DIN-Medium" w:hAnsi="DIN-Medium"/>
          <w:sz w:val="31"/>
          <w:lang w:val="de-DE"/>
        </w:rPr>
        <w:t xml:space="preserve">Panasonic </w:t>
      </w:r>
      <w:r w:rsidR="00D01745">
        <w:rPr>
          <w:rFonts w:ascii="DIN-Medium" w:hAnsi="DIN-Medium"/>
          <w:sz w:val="31"/>
          <w:lang w:val="de-DE"/>
        </w:rPr>
        <w:t>RP-</w:t>
      </w:r>
      <w:r>
        <w:rPr>
          <w:rFonts w:ascii="DIN-Medium" w:hAnsi="DIN-Medium"/>
          <w:sz w:val="31"/>
          <w:lang w:val="de-DE"/>
        </w:rPr>
        <w:t>BTD10</w:t>
      </w:r>
      <w:r w:rsidR="00C40FB2" w:rsidRPr="000C21F4">
        <w:rPr>
          <w:rFonts w:ascii="DIN-Medium" w:hAnsi="DIN-Medium"/>
          <w:sz w:val="31"/>
          <w:lang w:val="de-DE"/>
        </w:rPr>
        <w:t xml:space="preserve"> </w:t>
      </w:r>
      <w:r>
        <w:rPr>
          <w:rFonts w:ascii="DIN-Medium" w:hAnsi="DIN-Medium"/>
          <w:sz w:val="31"/>
          <w:lang w:val="de-DE"/>
        </w:rPr>
        <w:br/>
      </w:r>
      <w:r>
        <w:rPr>
          <w:rFonts w:ascii="DIN-Black" w:hAnsi="DIN-Black"/>
          <w:sz w:val="25"/>
          <w:lang w:val="de-DE"/>
        </w:rPr>
        <w:t>Bester Klang ohne Kabel: BTD10 mit Bluetooth</w:t>
      </w:r>
      <w:r w:rsidR="00B0201E">
        <w:rPr>
          <w:rFonts w:ascii="DIN-Black" w:hAnsi="DIN-Black"/>
          <w:sz w:val="25"/>
          <w:lang w:val="de-DE"/>
        </w:rPr>
        <w:t>-</w:t>
      </w:r>
      <w:r>
        <w:rPr>
          <w:rFonts w:ascii="DIN-Black" w:hAnsi="DIN-Black"/>
          <w:sz w:val="25"/>
          <w:lang w:val="de-DE"/>
        </w:rPr>
        <w:t xml:space="preserve">Technologie, </w:t>
      </w:r>
      <w:r w:rsidR="00B0201E">
        <w:rPr>
          <w:rFonts w:ascii="DIN-Black" w:hAnsi="DIN-Black"/>
          <w:sz w:val="25"/>
          <w:lang w:val="de-DE"/>
        </w:rPr>
        <w:t>Near-Field-Communication</w:t>
      </w:r>
      <w:r>
        <w:rPr>
          <w:rFonts w:ascii="DIN-Black" w:hAnsi="DIN-Black"/>
          <w:sz w:val="25"/>
          <w:lang w:val="de-DE"/>
        </w:rPr>
        <w:t xml:space="preserve"> und </w:t>
      </w:r>
      <w:r w:rsidR="00D01745">
        <w:rPr>
          <w:rFonts w:ascii="DIN-Black" w:hAnsi="DIN-Black"/>
          <w:sz w:val="25"/>
          <w:lang w:val="de-DE"/>
        </w:rPr>
        <w:t>apt-X</w:t>
      </w:r>
      <w:r w:rsidR="009C4A2A" w:rsidRPr="009C4A2A">
        <w:rPr>
          <w:rFonts w:ascii="DIN-Black" w:hAnsi="DIN-Black"/>
          <w:sz w:val="25"/>
          <w:vertAlign w:val="superscript"/>
          <w:lang w:val="de-DE"/>
        </w:rPr>
        <w:t>®</w:t>
      </w:r>
      <w:r w:rsidR="00D01745">
        <w:rPr>
          <w:rFonts w:ascii="DIN-Black" w:hAnsi="DIN-Black"/>
          <w:sz w:val="25"/>
          <w:lang w:val="de-DE"/>
        </w:rPr>
        <w:t xml:space="preserve"> Datenübertragung</w:t>
      </w:r>
    </w:p>
    <w:p w14:paraId="52B7C8F8" w14:textId="77777777" w:rsidR="00C40FB2" w:rsidRPr="000C21F4" w:rsidRDefault="00C40FB2" w:rsidP="00C40FB2">
      <w:pPr>
        <w:framePr w:w="7774" w:h="1435" w:hRule="exact" w:hSpace="142" w:wrap="around" w:vAnchor="page" w:hAnchor="page" w:x="914" w:y="3460" w:anchorLock="1"/>
        <w:spacing w:before="120" w:line="220" w:lineRule="exact"/>
        <w:rPr>
          <w:rFonts w:ascii="Arial" w:hAnsi="Arial"/>
          <w:sz w:val="22"/>
          <w:lang w:val="de-DE"/>
        </w:rPr>
      </w:pPr>
      <w:r w:rsidRPr="000C21F4">
        <w:rPr>
          <w:rFonts w:ascii="DIN-Black" w:hAnsi="DIN-Black"/>
          <w:sz w:val="31"/>
          <w:lang w:val="de-DE"/>
        </w:rPr>
        <w:t>PRESSEINFORMATION</w:t>
      </w:r>
      <w:r w:rsidRPr="000C21F4">
        <w:rPr>
          <w:rFonts w:ascii="Arial" w:hAnsi="Arial"/>
          <w:sz w:val="22"/>
          <w:lang w:val="de-DE"/>
        </w:rPr>
        <w:br/>
      </w:r>
      <w:r w:rsidRPr="0038095D">
        <w:rPr>
          <w:rFonts w:ascii="DIN-Black" w:hAnsi="DIN-Black"/>
          <w:color w:val="808080"/>
          <w:sz w:val="22"/>
          <w:lang w:val="de-DE"/>
        </w:rPr>
        <w:t xml:space="preserve">Nr.145/FY 2013, </w:t>
      </w:r>
      <w:r w:rsidR="00D01745">
        <w:rPr>
          <w:rFonts w:ascii="DIN-Black" w:hAnsi="DIN-Black"/>
          <w:color w:val="808080"/>
          <w:sz w:val="22"/>
          <w:lang w:val="de-DE"/>
        </w:rPr>
        <w:t>März</w:t>
      </w:r>
      <w:r w:rsidRPr="0038095D">
        <w:rPr>
          <w:rFonts w:ascii="DIN-Black" w:hAnsi="DIN-Black"/>
          <w:color w:val="808080"/>
          <w:sz w:val="22"/>
          <w:lang w:val="de-DE"/>
        </w:rPr>
        <w:t xml:space="preserve"> 2014</w:t>
      </w:r>
    </w:p>
    <w:p w14:paraId="6FA5B3CC" w14:textId="77777777" w:rsidR="00C40FB2" w:rsidRPr="000C21F4" w:rsidRDefault="00C40FB2" w:rsidP="00C40FB2">
      <w:pPr>
        <w:framePr w:w="7774" w:h="1435" w:hRule="exact" w:hSpace="142" w:wrap="around" w:vAnchor="page" w:hAnchor="page" w:x="914" w:y="3460" w:anchorLock="1"/>
        <w:spacing w:before="120" w:line="360" w:lineRule="auto"/>
        <w:jc w:val="both"/>
        <w:rPr>
          <w:rFonts w:ascii="Helvetica" w:hAnsi="Helvetica"/>
          <w:sz w:val="22"/>
          <w:lang w:val="de-DE"/>
        </w:rPr>
      </w:pPr>
    </w:p>
    <w:p w14:paraId="42EF93EB"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7C0A6D1E"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3709146E"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7261959A"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24B52664"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548E7E1A"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798898FD"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0862112F"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3539E183"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088D233A"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298D2A3C"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279A022F"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5A529C5D"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2E458D14"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3D420451"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28AC7F47"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7C9B9730"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780408D1"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4DD327D8"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38AC754B"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4B1C8055"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1F741EAA"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44C914CF"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713013C0"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5C72A2B0"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34D8102E"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5FF1912C"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515B245E"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308F0CC1"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7AE92373"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5D01DCB9"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2B7D9F6B"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0D59892A"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3EEFDA10"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128D6E6F"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56D24AE6"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5C904AB2"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268E7325"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41E41C2C"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671993A2"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5B418AE9"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7C7AFD69"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15588D26"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012BA2C8"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02107A13"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4D27CCD8" w14:textId="77777777" w:rsidR="00C40FB2" w:rsidRDefault="00C40FB2" w:rsidP="00C40FB2">
      <w:pPr>
        <w:framePr w:w="2155" w:h="7655" w:hSpace="142" w:wrap="around" w:vAnchor="page" w:hAnchor="page" w:x="8904" w:y="4865" w:anchorLock="1"/>
        <w:rPr>
          <w:rFonts w:ascii="DIN-Medium" w:hAnsi="DIN-Medium"/>
          <w:sz w:val="14"/>
          <w:szCs w:val="14"/>
          <w:lang w:val="de-DE"/>
        </w:rPr>
      </w:pPr>
    </w:p>
    <w:p w14:paraId="0AEA6AAD" w14:textId="77777777" w:rsidR="003923AD" w:rsidRDefault="003923AD" w:rsidP="00C40FB2">
      <w:pPr>
        <w:framePr w:w="2155" w:h="7655" w:hSpace="142" w:wrap="around" w:vAnchor="page" w:hAnchor="page" w:x="8904" w:y="4865" w:anchorLock="1"/>
        <w:rPr>
          <w:rFonts w:ascii="DIN-Medium" w:hAnsi="DIN-Medium"/>
          <w:sz w:val="14"/>
          <w:szCs w:val="14"/>
          <w:lang w:val="de-DE"/>
        </w:rPr>
      </w:pPr>
    </w:p>
    <w:p w14:paraId="5E0B1ECD" w14:textId="77777777" w:rsidR="003923AD" w:rsidRPr="006D5206" w:rsidRDefault="003923AD" w:rsidP="00C40FB2">
      <w:pPr>
        <w:framePr w:w="2155" w:h="7655" w:hSpace="142" w:wrap="around" w:vAnchor="page" w:hAnchor="page" w:x="8904" w:y="4865" w:anchorLock="1"/>
        <w:rPr>
          <w:rFonts w:ascii="DIN-Medium" w:hAnsi="DIN-Medium"/>
          <w:sz w:val="14"/>
          <w:szCs w:val="14"/>
          <w:lang w:val="de-DE"/>
        </w:rPr>
      </w:pPr>
    </w:p>
    <w:p w14:paraId="6BA981E6"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60E9562E"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729C05D7" w14:textId="77777777" w:rsidR="00C40FB2" w:rsidRPr="006D5206" w:rsidRDefault="00C40FB2" w:rsidP="00C40FB2">
      <w:pPr>
        <w:framePr w:w="2155" w:h="7655" w:hSpace="142" w:wrap="around" w:vAnchor="page" w:hAnchor="page" w:x="8904" w:y="4865" w:anchorLock="1"/>
        <w:rPr>
          <w:rFonts w:ascii="DIN-Medium" w:hAnsi="DIN-Medium"/>
          <w:sz w:val="14"/>
          <w:szCs w:val="14"/>
          <w:lang w:val="de-DE"/>
        </w:rPr>
      </w:pPr>
    </w:p>
    <w:p w14:paraId="6698EEDB" w14:textId="77777777" w:rsidR="00C40FB2" w:rsidRPr="000C21F4" w:rsidRDefault="00C40FB2" w:rsidP="00C40FB2">
      <w:pPr>
        <w:framePr w:w="2155" w:h="7655" w:hSpace="142" w:wrap="around" w:vAnchor="page" w:hAnchor="page" w:x="8904" w:y="4865" w:anchorLock="1"/>
        <w:rPr>
          <w:rFonts w:ascii="DIN-Medium" w:hAnsi="DIN-Medium"/>
          <w:sz w:val="14"/>
          <w:szCs w:val="14"/>
          <w:lang w:val="de-DE"/>
        </w:rPr>
      </w:pPr>
    </w:p>
    <w:p w14:paraId="14103B2D" w14:textId="77777777" w:rsidR="00C40FB2" w:rsidRPr="000C21F4" w:rsidRDefault="00C40FB2" w:rsidP="00C40FB2">
      <w:pPr>
        <w:framePr w:w="2155" w:h="7655" w:hSpace="142" w:wrap="around" w:vAnchor="page" w:hAnchor="page" w:x="8904" w:y="4865" w:anchorLock="1"/>
        <w:rPr>
          <w:rFonts w:ascii="DIN-Medium" w:hAnsi="DIN-Medium"/>
          <w:lang w:val="de-DE"/>
        </w:rPr>
      </w:pPr>
      <w:r w:rsidRPr="000C21F4">
        <w:rPr>
          <w:rFonts w:ascii="DIN-Medium" w:hAnsi="DIN-Medium"/>
          <w:sz w:val="14"/>
          <w:szCs w:val="14"/>
          <w:lang w:val="de-DE"/>
        </w:rPr>
        <w:t>Diesen Pressetext und die Pressefotos (downloadfähig mit 300 dpi) f</w:t>
      </w:r>
      <w:r w:rsidRPr="006D5206">
        <w:rPr>
          <w:rFonts w:ascii="DIN-Medium" w:hAnsi="DIN-Medium"/>
          <w:sz w:val="14"/>
          <w:szCs w:val="14"/>
          <w:lang w:val="de-DE"/>
        </w:rPr>
        <w:t xml:space="preserve">inden Sie im Internet unter </w:t>
      </w:r>
      <w:hyperlink r:id="rId9" w:history="1">
        <w:r w:rsidRPr="000C21F4">
          <w:rPr>
            <w:rStyle w:val="Link"/>
            <w:rFonts w:ascii="DIN-Medium" w:hAnsi="DIN-Medium"/>
            <w:color w:val="auto"/>
            <w:sz w:val="14"/>
            <w:szCs w:val="14"/>
            <w:lang w:val="de-DE"/>
          </w:rPr>
          <w:t>www.presse.panasonic.de</w:t>
        </w:r>
      </w:hyperlink>
    </w:p>
    <w:p w14:paraId="4DBAEB3D" w14:textId="2FCE2CB2" w:rsidR="00C40FB2" w:rsidRPr="005B00C4" w:rsidRDefault="00CF3CD0" w:rsidP="00C40FB2">
      <w:pPr>
        <w:ind w:right="-57"/>
        <w:rPr>
          <w:rFonts w:ascii="DIN-Bold" w:hAnsi="DIN-Bold"/>
          <w:sz w:val="20"/>
          <w:lang w:val="de-DE"/>
        </w:rPr>
      </w:pPr>
      <w:r>
        <w:rPr>
          <w:noProof/>
          <w:lang w:val="de-DE" w:eastAsia="de-DE"/>
        </w:rPr>
        <w:drawing>
          <wp:anchor distT="0" distB="0" distL="114300" distR="114300" simplePos="0" relativeHeight="251659264" behindDoc="0" locked="0" layoutInCell="1" allowOverlap="1" wp14:anchorId="5F7285AF" wp14:editId="477F76FF">
            <wp:simplePos x="0" y="0"/>
            <wp:positionH relativeFrom="column">
              <wp:posOffset>-3175</wp:posOffset>
            </wp:positionH>
            <wp:positionV relativeFrom="paragraph">
              <wp:posOffset>56515</wp:posOffset>
            </wp:positionV>
            <wp:extent cx="1993265" cy="2533015"/>
            <wp:effectExtent l="0" t="0" r="0" b="6985"/>
            <wp:wrapSquare wrapText="bothSides"/>
            <wp:docPr id="2" name="Bild 2" descr="JDB Media:JDB_Kunden:P–Z:Panasonic:Pressemitteilungen:FY2013:145 Kopfhörer BTD10:BTD10:BTD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B Media:JDB_Kunden:P–Z:Panasonic:Pressemitteilungen:FY2013:145 Kopfhörer BTD10:BTD10:BTD10_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993265" cy="2533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FB2" w:rsidRPr="006D5206">
        <w:rPr>
          <w:rFonts w:ascii="DIN-Bold" w:hAnsi="DIN-Bold"/>
          <w:sz w:val="20"/>
          <w:lang w:val="de-DE"/>
        </w:rPr>
        <w:t xml:space="preserve">Hamburg, </w:t>
      </w:r>
      <w:r w:rsidR="00D01745">
        <w:rPr>
          <w:rFonts w:ascii="DIN-Bold" w:hAnsi="DIN-Bold"/>
          <w:sz w:val="20"/>
          <w:lang w:val="de-DE"/>
        </w:rPr>
        <w:t>März</w:t>
      </w:r>
      <w:r w:rsidR="003923AD">
        <w:rPr>
          <w:rFonts w:ascii="DIN-Bold" w:hAnsi="DIN-Bold"/>
          <w:sz w:val="20"/>
          <w:lang w:val="de-DE"/>
        </w:rPr>
        <w:t xml:space="preserve"> 2014</w:t>
      </w:r>
      <w:r w:rsidR="00C40FB2" w:rsidRPr="006D5206">
        <w:rPr>
          <w:rFonts w:ascii="DIN-Bold" w:hAnsi="DIN-Bold"/>
          <w:sz w:val="20"/>
          <w:lang w:val="de-DE"/>
        </w:rPr>
        <w:t xml:space="preserve"> </w:t>
      </w:r>
      <w:r w:rsidR="00C40FB2" w:rsidRPr="009B5ACF">
        <w:rPr>
          <w:rFonts w:ascii="DIN-Bold" w:hAnsi="DIN-Bold"/>
          <w:sz w:val="20"/>
          <w:lang w:val="de-DE"/>
        </w:rPr>
        <w:t xml:space="preserve">– </w:t>
      </w:r>
      <w:r w:rsidR="00D01745" w:rsidRPr="009B5ACF">
        <w:rPr>
          <w:rFonts w:ascii="DIN-Bold" w:hAnsi="DIN-Bold"/>
          <w:sz w:val="20"/>
          <w:lang w:val="de-DE"/>
        </w:rPr>
        <w:t>Der neue</w:t>
      </w:r>
      <w:r w:rsidR="00C40FB2" w:rsidRPr="009B5ACF">
        <w:rPr>
          <w:rFonts w:ascii="DIN-Bold" w:hAnsi="DIN-Bold"/>
          <w:sz w:val="20"/>
          <w:lang w:val="de-DE"/>
        </w:rPr>
        <w:t xml:space="preserve"> Panasonic Bluetooth-Kopfhörer </w:t>
      </w:r>
      <w:r w:rsidR="00D01745" w:rsidRPr="009B5ACF">
        <w:rPr>
          <w:rFonts w:ascii="DIN-Bold" w:hAnsi="DIN-Bold"/>
          <w:sz w:val="20"/>
          <w:lang w:val="de-DE"/>
        </w:rPr>
        <w:t>RP-BTD10 bietet</w:t>
      </w:r>
      <w:r w:rsidR="00C40FB2" w:rsidRPr="009B5ACF">
        <w:rPr>
          <w:rFonts w:ascii="DIN-Bold" w:hAnsi="DIN-Bold"/>
          <w:sz w:val="20"/>
          <w:lang w:val="de-DE"/>
        </w:rPr>
        <w:t xml:space="preserve"> </w:t>
      </w:r>
      <w:r w:rsidR="00D6483D" w:rsidRPr="009B5ACF">
        <w:rPr>
          <w:rFonts w:ascii="DIN-Bold" w:hAnsi="DIN-Bold"/>
          <w:sz w:val="20"/>
          <w:lang w:val="de-DE"/>
        </w:rPr>
        <w:t xml:space="preserve">nicht nur </w:t>
      </w:r>
      <w:r w:rsidR="00C40FB2" w:rsidRPr="009B5ACF">
        <w:rPr>
          <w:rFonts w:ascii="DIN-Bold" w:hAnsi="DIN-Bold"/>
          <w:sz w:val="20"/>
          <w:lang w:val="de-DE"/>
        </w:rPr>
        <w:t>hervorragende Klangqualität und Tragekomfort</w:t>
      </w:r>
      <w:r w:rsidR="00D6483D" w:rsidRPr="009B5ACF">
        <w:rPr>
          <w:rFonts w:ascii="DIN-Bold" w:hAnsi="DIN-Bold"/>
          <w:sz w:val="20"/>
          <w:lang w:val="de-DE"/>
        </w:rPr>
        <w:t>:</w:t>
      </w:r>
      <w:r w:rsidR="00F101FE">
        <w:rPr>
          <w:rFonts w:ascii="DIN-Bold" w:hAnsi="DIN-Bold"/>
          <w:sz w:val="20"/>
          <w:lang w:val="de-DE"/>
        </w:rPr>
        <w:t xml:space="preserve"> </w:t>
      </w:r>
      <w:r w:rsidR="00253EF8">
        <w:rPr>
          <w:rFonts w:ascii="DIN-Bold" w:hAnsi="DIN-Bold"/>
          <w:sz w:val="20"/>
          <w:lang w:val="de-DE"/>
        </w:rPr>
        <w:t>De</w:t>
      </w:r>
      <w:r w:rsidR="00AD1E5F">
        <w:rPr>
          <w:rFonts w:ascii="DIN-Bold" w:hAnsi="DIN-Bold"/>
          <w:sz w:val="20"/>
          <w:lang w:val="de-DE"/>
        </w:rPr>
        <w:t xml:space="preserve">r </w:t>
      </w:r>
      <w:r w:rsidR="00B0201E">
        <w:rPr>
          <w:rFonts w:ascii="DIN-Bold" w:hAnsi="DIN-Bold"/>
          <w:sz w:val="20"/>
          <w:lang w:val="de-DE"/>
        </w:rPr>
        <w:t>Bluetooth-</w:t>
      </w:r>
      <w:r w:rsidR="00C40FB2" w:rsidRPr="009B5ACF">
        <w:rPr>
          <w:rFonts w:ascii="DIN-Bold" w:hAnsi="DIN-Bold"/>
          <w:sz w:val="20"/>
          <w:lang w:val="de-DE"/>
        </w:rPr>
        <w:t>Verbindungsaufbau per</w:t>
      </w:r>
      <w:r w:rsidR="00B0201E">
        <w:rPr>
          <w:rFonts w:ascii="DIN-Bold" w:hAnsi="DIN-Bold"/>
          <w:sz w:val="20"/>
          <w:lang w:val="de-DE"/>
        </w:rPr>
        <w:t xml:space="preserve"> Near-Field-Communication (NFC) </w:t>
      </w:r>
      <w:r w:rsidR="0075187C" w:rsidRPr="009B5ACF">
        <w:rPr>
          <w:rFonts w:ascii="DIN-Bold" w:hAnsi="DIN-Bold"/>
          <w:sz w:val="20"/>
          <w:lang w:val="de-DE"/>
        </w:rPr>
        <w:t>sorg</w:t>
      </w:r>
      <w:r w:rsidR="002F3152">
        <w:rPr>
          <w:rFonts w:ascii="DIN-Bold" w:hAnsi="DIN-Bold"/>
          <w:sz w:val="20"/>
          <w:lang w:val="de-DE"/>
        </w:rPr>
        <w:t>t</w:t>
      </w:r>
      <w:r w:rsidR="0075187C" w:rsidRPr="009B5ACF">
        <w:rPr>
          <w:rFonts w:ascii="DIN-Bold" w:hAnsi="DIN-Bold"/>
          <w:sz w:val="20"/>
          <w:lang w:val="de-DE"/>
        </w:rPr>
        <w:t xml:space="preserve"> </w:t>
      </w:r>
      <w:r w:rsidR="00F740F6" w:rsidRPr="009B5ACF">
        <w:rPr>
          <w:rFonts w:ascii="DIN-Bold" w:hAnsi="DIN-Bold"/>
          <w:sz w:val="20"/>
          <w:lang w:val="de-DE"/>
        </w:rPr>
        <w:t xml:space="preserve">zudem </w:t>
      </w:r>
      <w:r w:rsidR="0075187C" w:rsidRPr="009B5ACF">
        <w:rPr>
          <w:rFonts w:ascii="DIN-Bold" w:hAnsi="DIN-Bold"/>
          <w:sz w:val="20"/>
          <w:lang w:val="de-DE"/>
        </w:rPr>
        <w:t xml:space="preserve">für </w:t>
      </w:r>
      <w:r w:rsidR="00B0201E">
        <w:rPr>
          <w:rFonts w:ascii="DIN-Bold" w:hAnsi="DIN-Bold"/>
          <w:sz w:val="20"/>
          <w:lang w:val="de-DE"/>
        </w:rPr>
        <w:t>weiteren Komfort</w:t>
      </w:r>
      <w:r w:rsidR="00C40FB2" w:rsidRPr="009B5ACF">
        <w:rPr>
          <w:rFonts w:ascii="DIN-Bold" w:hAnsi="DIN-Bold"/>
          <w:sz w:val="20"/>
          <w:lang w:val="de-DE"/>
        </w:rPr>
        <w:t>.</w:t>
      </w:r>
      <w:r w:rsidR="00C40FB2" w:rsidRPr="006D5206">
        <w:rPr>
          <w:rFonts w:ascii="DIN-Bold" w:hAnsi="DIN-Bold"/>
          <w:sz w:val="20"/>
          <w:lang w:val="de-DE"/>
        </w:rPr>
        <w:t xml:space="preserve"> </w:t>
      </w:r>
      <w:r w:rsidR="0018028A" w:rsidRPr="0018028A">
        <w:rPr>
          <w:rFonts w:ascii="DIN-Bold" w:hAnsi="DIN-Bold"/>
          <w:sz w:val="20"/>
          <w:lang w:val="de-DE"/>
        </w:rPr>
        <w:t xml:space="preserve">Dabei nutzt der Kopfhörer BTD10 das Übertragungsverfahren </w:t>
      </w:r>
      <w:proofErr w:type="spellStart"/>
      <w:r w:rsidR="0018028A" w:rsidRPr="0018028A">
        <w:rPr>
          <w:rFonts w:ascii="DIN-Bold" w:hAnsi="DIN-Bold"/>
          <w:sz w:val="20"/>
          <w:lang w:val="de-DE"/>
        </w:rPr>
        <w:t>apt</w:t>
      </w:r>
      <w:proofErr w:type="spellEnd"/>
      <w:r w:rsidR="0018028A" w:rsidRPr="0018028A">
        <w:rPr>
          <w:rFonts w:ascii="DIN-Bold" w:hAnsi="DIN-Bold"/>
          <w:sz w:val="20"/>
          <w:lang w:val="de-DE"/>
        </w:rPr>
        <w:t>-X® für hochwertiges Musik-Streaming und ein außerordentliches Klangerlebnis.</w:t>
      </w:r>
    </w:p>
    <w:p w14:paraId="16DF5E5A" w14:textId="77777777" w:rsidR="00C40FB2" w:rsidRPr="006D5206" w:rsidRDefault="00C40FB2" w:rsidP="00C40FB2">
      <w:pPr>
        <w:ind w:right="-57"/>
        <w:rPr>
          <w:rFonts w:ascii="DIN-Regular" w:hAnsi="DIN-Regular"/>
          <w:b/>
          <w:lang w:val="de-DE"/>
        </w:rPr>
      </w:pPr>
    </w:p>
    <w:p w14:paraId="12335859" w14:textId="6645FB12" w:rsidR="00C40FB2" w:rsidRDefault="00C40FB2" w:rsidP="00C40FB2">
      <w:pPr>
        <w:autoSpaceDE w:val="0"/>
        <w:autoSpaceDN w:val="0"/>
        <w:adjustRightInd w:val="0"/>
        <w:rPr>
          <w:rFonts w:ascii="DIN-Regular" w:hAnsi="DIN-Regular" w:cs="Helv"/>
          <w:sz w:val="20"/>
          <w:lang w:val="de-DE"/>
        </w:rPr>
      </w:pPr>
      <w:r w:rsidRPr="009B5ACF">
        <w:rPr>
          <w:rFonts w:ascii="DIN-Regular" w:hAnsi="DIN-Regular" w:cs="Helv"/>
          <w:sz w:val="20"/>
          <w:lang w:val="de-DE"/>
        </w:rPr>
        <w:t xml:space="preserve">Mithilfe der eingebauten Bluetooth-Funktion können Nutzer drahtlos Musik </w:t>
      </w:r>
      <w:r w:rsidR="004B78B8" w:rsidRPr="009B5ACF">
        <w:rPr>
          <w:rFonts w:ascii="DIN-Regular" w:hAnsi="DIN-Regular" w:cs="Helv"/>
          <w:sz w:val="20"/>
          <w:lang w:val="de-DE"/>
        </w:rPr>
        <w:t>genießen – ob zuhause oder unterwegs.</w:t>
      </w:r>
      <w:r w:rsidR="009B7DC4" w:rsidRPr="009B5ACF">
        <w:rPr>
          <w:rFonts w:ascii="DIN-Regular" w:hAnsi="DIN-Regular" w:cs="Helv"/>
          <w:sz w:val="20"/>
          <w:lang w:val="de-DE"/>
        </w:rPr>
        <w:t xml:space="preserve"> Verbunden mit einem Smartphone stellt der </w:t>
      </w:r>
      <w:r w:rsidR="00320CB6" w:rsidRPr="001E34B7">
        <w:rPr>
          <w:rFonts w:ascii="DIN-Regular" w:hAnsi="DIN-Regular" w:cs="Helv"/>
          <w:sz w:val="20"/>
          <w:lang w:val="de-DE"/>
        </w:rPr>
        <w:t>RP-</w:t>
      </w:r>
      <w:r w:rsidR="009B7DC4" w:rsidRPr="009B5ACF">
        <w:rPr>
          <w:rFonts w:ascii="DIN-Regular" w:hAnsi="DIN-Regular" w:cs="Helv"/>
          <w:sz w:val="20"/>
          <w:lang w:val="de-DE"/>
        </w:rPr>
        <w:t xml:space="preserve">BDT10 beim Freisprechen </w:t>
      </w:r>
      <w:r w:rsidR="00263BA7">
        <w:rPr>
          <w:rFonts w:ascii="DIN-Regular" w:hAnsi="DIN-Regular" w:cs="Helv"/>
          <w:sz w:val="20"/>
          <w:lang w:val="de-DE"/>
        </w:rPr>
        <w:t xml:space="preserve">dank des eingebauten Mikrofons </w:t>
      </w:r>
      <w:r w:rsidR="009B7DC4" w:rsidRPr="009B5ACF">
        <w:rPr>
          <w:rFonts w:ascii="DIN-Regular" w:hAnsi="DIN-Regular" w:cs="Helv"/>
          <w:sz w:val="20"/>
          <w:lang w:val="de-DE"/>
        </w:rPr>
        <w:t>auch seine hervorragende Sprachqualität</w:t>
      </w:r>
      <w:r w:rsidR="00B0201E">
        <w:rPr>
          <w:rFonts w:ascii="DIN-Regular" w:hAnsi="DIN-Regular" w:cs="Helv"/>
          <w:sz w:val="20"/>
          <w:lang w:val="de-DE"/>
        </w:rPr>
        <w:t xml:space="preserve"> </w:t>
      </w:r>
      <w:r w:rsidR="009B7DC4" w:rsidRPr="009B5ACF">
        <w:rPr>
          <w:rFonts w:ascii="DIN-Regular" w:hAnsi="DIN-Regular" w:cs="Helv"/>
          <w:sz w:val="20"/>
          <w:lang w:val="de-DE"/>
        </w:rPr>
        <w:t xml:space="preserve">unter Beweis. Das Smartphone oder der Musik-Player können dabei unkompliziert durch Tasten an den Ohrmuscheln des </w:t>
      </w:r>
      <w:r w:rsidR="00320CB6" w:rsidRPr="001E34B7">
        <w:rPr>
          <w:rFonts w:ascii="DIN-Regular" w:hAnsi="DIN-Regular" w:cs="Helv"/>
          <w:sz w:val="20"/>
          <w:lang w:val="de-DE"/>
        </w:rPr>
        <w:t>RP-</w:t>
      </w:r>
      <w:r w:rsidR="009B7DC4" w:rsidRPr="009B5ACF">
        <w:rPr>
          <w:rFonts w:ascii="DIN-Regular" w:hAnsi="DIN-Regular" w:cs="Helv"/>
          <w:sz w:val="20"/>
          <w:lang w:val="de-DE"/>
        </w:rPr>
        <w:t>BDT10 ferngesteuert werden.</w:t>
      </w:r>
      <w:r w:rsidR="009B7DC4">
        <w:rPr>
          <w:rFonts w:ascii="DIN-Regular" w:hAnsi="DIN-Regular" w:cs="Helv"/>
          <w:sz w:val="20"/>
          <w:lang w:val="de-DE"/>
        </w:rPr>
        <w:t xml:space="preserve"> </w:t>
      </w:r>
    </w:p>
    <w:p w14:paraId="56D103E8" w14:textId="77777777" w:rsidR="003923AD" w:rsidRPr="000C21F4" w:rsidRDefault="003923AD" w:rsidP="00C40FB2">
      <w:pPr>
        <w:autoSpaceDE w:val="0"/>
        <w:autoSpaceDN w:val="0"/>
        <w:adjustRightInd w:val="0"/>
        <w:rPr>
          <w:rFonts w:ascii="DIN-Regular" w:hAnsi="DIN-Regular" w:cs="Helv"/>
          <w:sz w:val="20"/>
          <w:lang w:val="de-DE"/>
        </w:rPr>
      </w:pPr>
    </w:p>
    <w:p w14:paraId="2B8FB040" w14:textId="25BDBEE7" w:rsidR="00C40FB2" w:rsidRPr="000C21F4" w:rsidRDefault="00C40FB2" w:rsidP="00C40FB2">
      <w:pPr>
        <w:autoSpaceDE w:val="0"/>
        <w:autoSpaceDN w:val="0"/>
        <w:adjustRightInd w:val="0"/>
        <w:rPr>
          <w:rFonts w:ascii="DIN-Regular" w:hAnsi="DIN-Regular" w:cs="Helv"/>
          <w:sz w:val="20"/>
          <w:lang w:val="de-DE"/>
        </w:rPr>
      </w:pPr>
      <w:r w:rsidRPr="000C21F4">
        <w:rPr>
          <w:rFonts w:ascii="DIN-Regular" w:hAnsi="DIN-Regular" w:cs="Helv"/>
          <w:sz w:val="20"/>
          <w:lang w:val="de-DE"/>
        </w:rPr>
        <w:t>Mithilfe der NFC*-Pairing</w:t>
      </w:r>
      <w:r w:rsidR="00B0201E">
        <w:rPr>
          <w:rFonts w:ascii="DIN-Regular" w:hAnsi="DIN-Regular" w:cs="Helv"/>
          <w:sz w:val="20"/>
          <w:lang w:val="de-DE"/>
        </w:rPr>
        <w:t>-</w:t>
      </w:r>
      <w:r w:rsidRPr="000C21F4">
        <w:rPr>
          <w:rFonts w:ascii="DIN-Regular" w:hAnsi="DIN-Regular" w:cs="Helv"/>
          <w:sz w:val="20"/>
          <w:lang w:val="de-DE"/>
        </w:rPr>
        <w:t xml:space="preserve">Technologie bauen die Kopfhörer blitzschnell eine Bluetooth-Verbindung auf – nur durch Berühren </w:t>
      </w:r>
      <w:r w:rsidR="003923AD">
        <w:rPr>
          <w:rFonts w:ascii="DIN-Regular" w:hAnsi="DIN-Regular" w:cs="Helv"/>
          <w:sz w:val="20"/>
          <w:lang w:val="de-DE"/>
        </w:rPr>
        <w:t>eines</w:t>
      </w:r>
      <w:r w:rsidRPr="000C21F4">
        <w:rPr>
          <w:rFonts w:ascii="DIN-Regular" w:hAnsi="DIN-Regular" w:cs="Helv"/>
          <w:sz w:val="20"/>
          <w:lang w:val="de-DE"/>
        </w:rPr>
        <w:t xml:space="preserve"> </w:t>
      </w:r>
      <w:r w:rsidR="003923AD">
        <w:rPr>
          <w:rFonts w:ascii="DIN-Regular" w:hAnsi="DIN-Regular" w:cs="Helv"/>
          <w:sz w:val="20"/>
          <w:lang w:val="de-DE"/>
        </w:rPr>
        <w:t>Players</w:t>
      </w:r>
      <w:r w:rsidRPr="000C21F4">
        <w:rPr>
          <w:rFonts w:ascii="DIN-Regular" w:hAnsi="DIN-Regular" w:cs="Helv"/>
          <w:sz w:val="20"/>
          <w:lang w:val="de-DE"/>
        </w:rPr>
        <w:t xml:space="preserve"> mit NFC-Technologie. Damit wird das </w:t>
      </w:r>
      <w:r w:rsidR="003923AD">
        <w:rPr>
          <w:rFonts w:ascii="DIN-Regular" w:hAnsi="DIN-Regular" w:cs="Helv"/>
          <w:sz w:val="20"/>
          <w:lang w:val="de-DE"/>
        </w:rPr>
        <w:t>Verbinden mit Abspielern</w:t>
      </w:r>
      <w:r w:rsidRPr="000C21F4">
        <w:rPr>
          <w:rFonts w:ascii="DIN-Regular" w:hAnsi="DIN-Regular" w:cs="Helv"/>
          <w:sz w:val="20"/>
          <w:lang w:val="de-DE"/>
        </w:rPr>
        <w:t xml:space="preserve"> deu</w:t>
      </w:r>
      <w:bookmarkStart w:id="0" w:name="_GoBack"/>
      <w:bookmarkEnd w:id="0"/>
      <w:r w:rsidRPr="000C21F4">
        <w:rPr>
          <w:rFonts w:ascii="DIN-Regular" w:hAnsi="DIN-Regular" w:cs="Helv"/>
          <w:sz w:val="20"/>
          <w:lang w:val="de-DE"/>
        </w:rPr>
        <w:t xml:space="preserve">tlich vereinfacht. Jedes einmal angeschlossene Gerät wird vom </w:t>
      </w:r>
      <w:r w:rsidR="00320CB6" w:rsidRPr="001E34B7">
        <w:rPr>
          <w:rFonts w:ascii="DIN-Regular" w:hAnsi="DIN-Regular" w:cs="Helv"/>
          <w:sz w:val="20"/>
          <w:lang w:val="de-DE"/>
        </w:rPr>
        <w:t>RP-</w:t>
      </w:r>
      <w:r w:rsidR="003923AD">
        <w:rPr>
          <w:rFonts w:ascii="DIN-Regular" w:hAnsi="DIN-Regular" w:cs="Helv"/>
          <w:sz w:val="20"/>
          <w:lang w:val="de-DE"/>
        </w:rPr>
        <w:t>BTD10</w:t>
      </w:r>
      <w:r w:rsidRPr="000C21F4">
        <w:rPr>
          <w:rFonts w:ascii="DIN-Regular" w:hAnsi="DIN-Regular" w:cs="Helv"/>
          <w:sz w:val="20"/>
          <w:lang w:val="de-DE"/>
        </w:rPr>
        <w:t xml:space="preserve"> regis</w:t>
      </w:r>
      <w:r w:rsidR="00F101FE">
        <w:rPr>
          <w:rFonts w:ascii="DIN-Regular" w:hAnsi="DIN-Regular" w:cs="Helv"/>
          <w:sz w:val="20"/>
          <w:lang w:val="de-DE"/>
        </w:rPr>
        <w:t>triert, so</w:t>
      </w:r>
      <w:r w:rsidRPr="000C21F4">
        <w:rPr>
          <w:rFonts w:ascii="DIN-Regular" w:hAnsi="DIN-Regular" w:cs="Helv"/>
          <w:sz w:val="20"/>
          <w:lang w:val="de-DE"/>
        </w:rPr>
        <w:t>dass ein erneuter Verbindungsaufbau bei der nächsten V</w:t>
      </w:r>
      <w:r w:rsidR="004565D9">
        <w:rPr>
          <w:rFonts w:ascii="DIN-Regular" w:hAnsi="DIN-Regular" w:cs="Helv"/>
          <w:sz w:val="20"/>
          <w:lang w:val="de-DE"/>
        </w:rPr>
        <w:t>erwendung nicht mehr nötig ist.</w:t>
      </w:r>
    </w:p>
    <w:p w14:paraId="42696057" w14:textId="77777777" w:rsidR="00F740F6" w:rsidRDefault="00F740F6" w:rsidP="00F740F6">
      <w:pPr>
        <w:autoSpaceDE w:val="0"/>
        <w:autoSpaceDN w:val="0"/>
        <w:adjustRightInd w:val="0"/>
        <w:rPr>
          <w:rFonts w:ascii="DIN-Regular" w:hAnsi="DIN-Regular" w:cs="Helv"/>
          <w:sz w:val="20"/>
          <w:lang w:val="de-DE"/>
        </w:rPr>
      </w:pPr>
    </w:p>
    <w:p w14:paraId="5E2F29AC" w14:textId="04008B08" w:rsidR="00246B2C" w:rsidRDefault="00246B2C" w:rsidP="00F101FE">
      <w:pPr>
        <w:autoSpaceDE w:val="0"/>
        <w:autoSpaceDN w:val="0"/>
        <w:adjustRightInd w:val="0"/>
        <w:rPr>
          <w:rFonts w:ascii="DIN-Regular" w:hAnsi="DIN-Regular" w:cs="Helv"/>
          <w:sz w:val="20"/>
          <w:lang w:val="de-DE"/>
        </w:rPr>
      </w:pPr>
      <w:r w:rsidRPr="00F101FE">
        <w:rPr>
          <w:rFonts w:ascii="DIN-Regular" w:hAnsi="DIN-Regular" w:cs="Helv"/>
          <w:sz w:val="20"/>
          <w:lang w:val="de-DE"/>
        </w:rPr>
        <w:t>Mit einer ausdauernden</w:t>
      </w:r>
      <w:r w:rsidR="004565D9">
        <w:rPr>
          <w:rFonts w:ascii="DIN-Regular" w:hAnsi="DIN-Regular" w:cs="Helv"/>
          <w:sz w:val="20"/>
          <w:lang w:val="de-DE"/>
        </w:rPr>
        <w:t xml:space="preserve"> Wiedergabezeit von 30 Stunden </w:t>
      </w:r>
      <w:r w:rsidRPr="00F101FE">
        <w:rPr>
          <w:rFonts w:ascii="DIN-Regular" w:hAnsi="DIN-Regular" w:cs="Helv"/>
          <w:sz w:val="20"/>
          <w:lang w:val="de-DE"/>
        </w:rPr>
        <w:t xml:space="preserve">pro Akku-Ladung sorgt der </w:t>
      </w:r>
      <w:r w:rsidR="00320CB6" w:rsidRPr="001E34B7">
        <w:rPr>
          <w:rFonts w:ascii="DIN-Regular" w:hAnsi="DIN-Regular" w:cs="Helv"/>
          <w:sz w:val="20"/>
          <w:lang w:val="de-DE"/>
        </w:rPr>
        <w:t>RP-</w:t>
      </w:r>
      <w:r w:rsidRPr="00F101FE">
        <w:rPr>
          <w:rFonts w:ascii="DIN-Regular" w:hAnsi="DIN-Regular" w:cs="Helv"/>
          <w:sz w:val="20"/>
          <w:lang w:val="de-DE"/>
        </w:rPr>
        <w:t xml:space="preserve">BTD10 für </w:t>
      </w:r>
      <w:r w:rsidR="004565D9">
        <w:rPr>
          <w:rFonts w:ascii="DIN-Regular" w:hAnsi="DIN-Regular" w:cs="Helv"/>
          <w:sz w:val="20"/>
          <w:lang w:val="de-DE"/>
        </w:rPr>
        <w:t xml:space="preserve">beste Klangwiedergabe auch auf </w:t>
      </w:r>
      <w:r w:rsidRPr="00F101FE">
        <w:rPr>
          <w:rFonts w:ascii="DIN-Regular" w:hAnsi="DIN-Regular" w:cs="Helv"/>
          <w:sz w:val="20"/>
          <w:lang w:val="de-DE"/>
        </w:rPr>
        <w:t>längeren Strecken. Die Ladung des Akkus erfolgt komfortabel über das mitgelieferte USB-Kabel.</w:t>
      </w:r>
    </w:p>
    <w:p w14:paraId="5C6B4E93" w14:textId="77777777" w:rsidR="00253EF8" w:rsidRPr="00F101FE" w:rsidRDefault="00253EF8" w:rsidP="00F101FE">
      <w:pPr>
        <w:autoSpaceDE w:val="0"/>
        <w:autoSpaceDN w:val="0"/>
        <w:adjustRightInd w:val="0"/>
        <w:rPr>
          <w:rFonts w:ascii="DIN-Regular" w:hAnsi="DIN-Regular" w:cs="Helv"/>
          <w:sz w:val="20"/>
          <w:lang w:val="de-DE"/>
        </w:rPr>
      </w:pPr>
    </w:p>
    <w:p w14:paraId="2F0D0918" w14:textId="64D82BDE" w:rsidR="00824E7C" w:rsidRDefault="00246B2C" w:rsidP="00C6002B">
      <w:pPr>
        <w:autoSpaceDE w:val="0"/>
        <w:autoSpaceDN w:val="0"/>
        <w:adjustRightInd w:val="0"/>
        <w:spacing w:before="120"/>
        <w:rPr>
          <w:rFonts w:ascii="DIN-Regular" w:hAnsi="DIN-Regular" w:cs="Helv"/>
          <w:sz w:val="20"/>
          <w:lang w:val="de-DE"/>
        </w:rPr>
      </w:pPr>
      <w:r w:rsidRPr="00F101FE">
        <w:rPr>
          <w:rFonts w:ascii="DIN-Regular" w:hAnsi="DIN-Regular" w:cs="Helv"/>
          <w:sz w:val="20"/>
          <w:lang w:val="de-DE"/>
        </w:rPr>
        <w:t xml:space="preserve">Zuspielgeräte ohne Bluetooth-Funktion können einfach </w:t>
      </w:r>
      <w:r w:rsidR="00253EF8">
        <w:rPr>
          <w:rFonts w:ascii="DIN-Regular" w:hAnsi="DIN-Regular" w:cs="Helv"/>
          <w:sz w:val="20"/>
          <w:lang w:val="de-DE"/>
        </w:rPr>
        <w:t xml:space="preserve">über das im Lieferumfang enthaltene Kabel </w:t>
      </w:r>
      <w:r w:rsidRPr="00F101FE">
        <w:rPr>
          <w:rFonts w:ascii="DIN-Regular" w:hAnsi="DIN-Regular" w:cs="Helv"/>
          <w:sz w:val="20"/>
          <w:lang w:val="de-DE"/>
        </w:rPr>
        <w:t xml:space="preserve">mit dem </w:t>
      </w:r>
      <w:r w:rsidR="00320CB6" w:rsidRPr="001E34B7">
        <w:rPr>
          <w:rFonts w:ascii="DIN-Regular" w:hAnsi="DIN-Regular" w:cs="Helv"/>
          <w:sz w:val="20"/>
          <w:lang w:val="de-DE"/>
        </w:rPr>
        <w:t>RP-</w:t>
      </w:r>
      <w:r w:rsidRPr="00F101FE">
        <w:rPr>
          <w:rFonts w:ascii="DIN-Regular" w:hAnsi="DIN-Regular" w:cs="Helv"/>
          <w:sz w:val="20"/>
          <w:lang w:val="de-DE"/>
        </w:rPr>
        <w:t xml:space="preserve">BTD10 verbunden werden. </w:t>
      </w:r>
      <w:r w:rsidR="00253EF8">
        <w:rPr>
          <w:rFonts w:ascii="DIN-Regular" w:hAnsi="DIN-Regular" w:cs="Helv"/>
          <w:sz w:val="20"/>
          <w:lang w:val="de-DE"/>
        </w:rPr>
        <w:t xml:space="preserve">Dies </w:t>
      </w:r>
      <w:r w:rsidRPr="00F101FE">
        <w:rPr>
          <w:rFonts w:ascii="DIN-Regular" w:hAnsi="DIN-Regular" w:cs="Helv"/>
          <w:sz w:val="20"/>
          <w:lang w:val="de-DE"/>
        </w:rPr>
        <w:t xml:space="preserve">schont zudem die </w:t>
      </w:r>
      <w:r w:rsidRPr="00F101FE">
        <w:rPr>
          <w:rFonts w:ascii="DIN-Regular" w:hAnsi="DIN-Regular" w:cs="Helv"/>
          <w:sz w:val="20"/>
          <w:lang w:val="de-DE"/>
        </w:rPr>
        <w:lastRenderedPageBreak/>
        <w:t>Akkuleistung</w:t>
      </w:r>
      <w:r w:rsidR="00320CB6" w:rsidRPr="001E34B7">
        <w:rPr>
          <w:rFonts w:ascii="DIN-Regular" w:hAnsi="DIN-Regular" w:cs="Helv"/>
          <w:sz w:val="20"/>
          <w:lang w:val="de-DE"/>
        </w:rPr>
        <w:t>. D</w:t>
      </w:r>
      <w:r w:rsidRPr="001E34B7">
        <w:rPr>
          <w:rFonts w:ascii="DIN-Regular" w:hAnsi="DIN-Regular" w:cs="Helv"/>
          <w:sz w:val="20"/>
          <w:lang w:val="de-DE"/>
        </w:rPr>
        <w:t>er</w:t>
      </w:r>
      <w:r w:rsidRPr="00F101FE">
        <w:rPr>
          <w:rFonts w:ascii="DIN-Regular" w:hAnsi="DIN-Regular" w:cs="Helv"/>
          <w:sz w:val="20"/>
          <w:lang w:val="de-DE"/>
        </w:rPr>
        <w:t xml:space="preserve"> Musikgenuss </w:t>
      </w:r>
      <w:r w:rsidRPr="001E34B7">
        <w:rPr>
          <w:rFonts w:ascii="DIN-Regular" w:hAnsi="DIN-Regular" w:cs="Helv"/>
          <w:sz w:val="20"/>
          <w:lang w:val="de-DE"/>
        </w:rPr>
        <w:t xml:space="preserve">kann </w:t>
      </w:r>
      <w:r w:rsidR="00320CB6" w:rsidRPr="001E34B7">
        <w:rPr>
          <w:rFonts w:ascii="DIN-Regular" w:hAnsi="DIN-Regular" w:cs="Helv"/>
          <w:sz w:val="20"/>
          <w:lang w:val="de-DE"/>
        </w:rPr>
        <w:t>dann auch</w:t>
      </w:r>
      <w:r w:rsidRPr="001E34B7">
        <w:rPr>
          <w:rFonts w:ascii="DIN-Regular" w:hAnsi="DIN-Regular" w:cs="Helv"/>
          <w:sz w:val="20"/>
          <w:lang w:val="de-DE"/>
        </w:rPr>
        <w:t xml:space="preserve"> ungestört</w:t>
      </w:r>
      <w:r w:rsidRPr="00F101FE">
        <w:rPr>
          <w:rFonts w:ascii="DIN-Regular" w:hAnsi="DIN-Regular" w:cs="Helv"/>
          <w:sz w:val="20"/>
          <w:lang w:val="de-DE"/>
        </w:rPr>
        <w:t xml:space="preserve"> weitergehen, wenn de</w:t>
      </w:r>
      <w:r w:rsidR="00253EF8">
        <w:rPr>
          <w:rFonts w:ascii="DIN-Regular" w:hAnsi="DIN-Regular" w:cs="Helv"/>
          <w:sz w:val="20"/>
          <w:lang w:val="de-DE"/>
        </w:rPr>
        <w:t>r Akku einmal leer sein sollte.</w:t>
      </w:r>
    </w:p>
    <w:p w14:paraId="5417DF5B" w14:textId="77777777" w:rsidR="001E34B7" w:rsidRDefault="001E34B7" w:rsidP="00C6002B">
      <w:pPr>
        <w:autoSpaceDE w:val="0"/>
        <w:autoSpaceDN w:val="0"/>
        <w:adjustRightInd w:val="0"/>
        <w:spacing w:before="120"/>
        <w:rPr>
          <w:rFonts w:ascii="DIN-Regular" w:eastAsia="MS Mincho" w:hAnsi="DIN-Regular" w:cs="Arial"/>
          <w:sz w:val="16"/>
          <w:szCs w:val="16"/>
          <w:lang w:val="de-DE" w:eastAsia="ja-JP"/>
        </w:rPr>
      </w:pPr>
    </w:p>
    <w:p w14:paraId="35E6921D" w14:textId="15D384D3" w:rsidR="00C6002B" w:rsidRPr="00C6002B" w:rsidRDefault="00C6002B" w:rsidP="00C6002B">
      <w:pPr>
        <w:autoSpaceDE w:val="0"/>
        <w:autoSpaceDN w:val="0"/>
        <w:adjustRightInd w:val="0"/>
        <w:rPr>
          <w:rFonts w:ascii="Lucida Grande" w:hAnsi="Lucida Grande" w:cs="Lucida Grande"/>
          <w:color w:val="000000"/>
          <w:sz w:val="20"/>
          <w:lang w:val="de-DE" w:eastAsia="de-DE"/>
        </w:rPr>
      </w:pPr>
      <w:r w:rsidRPr="009B5ACF">
        <w:rPr>
          <w:rFonts w:ascii="DIN-Regular" w:hAnsi="DIN-Regular" w:cs="Helv"/>
          <w:sz w:val="20"/>
          <w:lang w:val="de-DE"/>
        </w:rPr>
        <w:t xml:space="preserve">Der </w:t>
      </w:r>
      <w:r w:rsidR="00320CB6" w:rsidRPr="001E34B7">
        <w:rPr>
          <w:rFonts w:ascii="DIN-Regular" w:hAnsi="DIN-Regular" w:cs="Helv"/>
          <w:sz w:val="20"/>
          <w:lang w:val="de-DE"/>
        </w:rPr>
        <w:t>RP-</w:t>
      </w:r>
      <w:r w:rsidRPr="001E34B7">
        <w:rPr>
          <w:rFonts w:ascii="DIN-Regular" w:hAnsi="DIN-Regular" w:cs="Helv"/>
          <w:sz w:val="20"/>
          <w:lang w:val="de-DE"/>
        </w:rPr>
        <w:t xml:space="preserve">BTD10 ist ab April 2014 </w:t>
      </w:r>
      <w:r w:rsidR="00D6483D" w:rsidRPr="001E34B7">
        <w:rPr>
          <w:rFonts w:ascii="DIN-Regular" w:hAnsi="DIN-Regular" w:cs="Helv"/>
          <w:sz w:val="20"/>
          <w:lang w:val="de-DE"/>
        </w:rPr>
        <w:t>für Euro 1</w:t>
      </w:r>
      <w:r w:rsidRPr="001E34B7">
        <w:rPr>
          <w:rFonts w:ascii="DIN-Regular" w:hAnsi="DIN-Regular" w:cs="Helv"/>
          <w:sz w:val="20"/>
          <w:lang w:val="de-DE"/>
        </w:rPr>
        <w:t xml:space="preserve">49,99 </w:t>
      </w:r>
      <w:r w:rsidR="00D6483D" w:rsidRPr="001E34B7">
        <w:rPr>
          <w:rFonts w:ascii="DIN-Regular" w:hAnsi="DIN-Regular" w:cs="Helv"/>
          <w:sz w:val="20"/>
          <w:lang w:val="de-DE"/>
        </w:rPr>
        <w:t xml:space="preserve">(UVP) im Handel </w:t>
      </w:r>
      <w:r w:rsidRPr="001E34B7">
        <w:rPr>
          <w:rFonts w:ascii="DIN-Regular" w:hAnsi="DIN-Regular" w:cs="Helv"/>
          <w:sz w:val="20"/>
          <w:lang w:val="de-DE"/>
        </w:rPr>
        <w:t>erhältlich.</w:t>
      </w:r>
    </w:p>
    <w:p w14:paraId="7811BB1D" w14:textId="77777777" w:rsidR="00EB38B4" w:rsidRDefault="00EB38B4" w:rsidP="000D3B96">
      <w:pPr>
        <w:rPr>
          <w:rFonts w:ascii="DIN-Regular" w:eastAsia="MS Mincho" w:hAnsi="DIN-Regular" w:cs="Arial"/>
          <w:sz w:val="20"/>
          <w:lang w:val="de-DE" w:eastAsia="ja-JP"/>
        </w:rPr>
      </w:pPr>
    </w:p>
    <w:p w14:paraId="17A20367" w14:textId="77777777" w:rsidR="00F27539" w:rsidRDefault="00F27539" w:rsidP="000D3B96">
      <w:pPr>
        <w:rPr>
          <w:rFonts w:ascii="DIN-Bold" w:hAnsi="DIN-Bold" w:cs="Arial"/>
          <w:color w:val="000000"/>
          <w:sz w:val="20"/>
          <w:lang w:val="de-DE"/>
        </w:rPr>
      </w:pPr>
    </w:p>
    <w:p w14:paraId="5B4433A8" w14:textId="77777777" w:rsidR="007B26C6" w:rsidRPr="00F676C6" w:rsidRDefault="00F676C6" w:rsidP="000D3B96">
      <w:pPr>
        <w:rPr>
          <w:rFonts w:ascii="DIN-Bold" w:hAnsi="DIN-Bold" w:cs="Arial"/>
          <w:color w:val="000000"/>
          <w:sz w:val="20"/>
          <w:lang w:val="de-DE"/>
        </w:rPr>
      </w:pPr>
      <w:r w:rsidRPr="00F676C6">
        <w:rPr>
          <w:rFonts w:ascii="DIN-Bold" w:hAnsi="DIN-Bold" w:cs="Arial"/>
          <w:color w:val="000000"/>
          <w:sz w:val="20"/>
          <w:lang w:val="de-DE"/>
        </w:rPr>
        <w:t xml:space="preserve">Technische </w:t>
      </w:r>
      <w:r w:rsidRPr="009B5ACF">
        <w:rPr>
          <w:rFonts w:ascii="DIN-Bold" w:hAnsi="DIN-Bold" w:cs="Arial"/>
          <w:color w:val="000000"/>
          <w:sz w:val="20"/>
          <w:lang w:val="de-DE"/>
        </w:rPr>
        <w:t>Daten</w:t>
      </w:r>
      <w:r w:rsidR="00F665B6" w:rsidRPr="009B5ACF">
        <w:rPr>
          <w:rFonts w:ascii="DIN-Bold" w:hAnsi="DIN-Bold" w:cs="Arial"/>
          <w:color w:val="000000"/>
          <w:sz w:val="20"/>
          <w:lang w:val="de-DE"/>
        </w:rPr>
        <w:t xml:space="preserve"> RP-BDT10</w:t>
      </w:r>
    </w:p>
    <w:tbl>
      <w:tblPr>
        <w:tblW w:w="779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0"/>
        <w:gridCol w:w="5277"/>
      </w:tblGrid>
      <w:tr w:rsidR="007B26C6" w:rsidRPr="007B26C6" w14:paraId="6DB7BDD7" w14:textId="77777777" w:rsidTr="004C4CBA">
        <w:trPr>
          <w:cantSplit/>
          <w:trHeight w:val="450"/>
        </w:trPr>
        <w:tc>
          <w:tcPr>
            <w:tcW w:w="2520" w:type="dxa"/>
            <w:vAlign w:val="center"/>
          </w:tcPr>
          <w:p w14:paraId="627E9211" w14:textId="77777777" w:rsidR="007B26C6" w:rsidRPr="00F676C6" w:rsidRDefault="00372D42" w:rsidP="007B26C6">
            <w:pPr>
              <w:rPr>
                <w:rFonts w:ascii="DIN-Regular" w:hAnsi="DIN-Regular"/>
                <w:sz w:val="18"/>
                <w:szCs w:val="18"/>
                <w:lang w:val="de-DE"/>
              </w:rPr>
            </w:pPr>
            <w:r>
              <w:rPr>
                <w:rFonts w:ascii="DIN-Regular" w:hAnsi="DIN-Regular"/>
                <w:sz w:val="18"/>
                <w:szCs w:val="18"/>
                <w:lang w:val="de-DE"/>
              </w:rPr>
              <w:t>Modellnummer</w:t>
            </w:r>
          </w:p>
        </w:tc>
        <w:tc>
          <w:tcPr>
            <w:tcW w:w="5277" w:type="dxa"/>
            <w:vAlign w:val="center"/>
          </w:tcPr>
          <w:p w14:paraId="2CB66E71" w14:textId="77777777" w:rsidR="007B26C6" w:rsidRPr="00F676C6" w:rsidRDefault="007B26C6" w:rsidP="007B26C6">
            <w:pPr>
              <w:rPr>
                <w:rFonts w:ascii="DIN-Regular" w:hAnsi="DIN-Regular"/>
                <w:sz w:val="18"/>
                <w:szCs w:val="18"/>
                <w:lang w:val="de-DE"/>
              </w:rPr>
            </w:pPr>
            <w:r w:rsidRPr="00F676C6">
              <w:rPr>
                <w:rFonts w:ascii="DIN-Regular" w:hAnsi="DIN-Regular"/>
                <w:sz w:val="18"/>
                <w:szCs w:val="18"/>
                <w:lang w:val="de-DE"/>
              </w:rPr>
              <w:t>RP-</w:t>
            </w:r>
            <w:r w:rsidRPr="00F676C6">
              <w:rPr>
                <w:rFonts w:ascii="DIN-Regular" w:hAnsi="DIN-Regular" w:hint="eastAsia"/>
                <w:sz w:val="18"/>
                <w:szCs w:val="18"/>
                <w:lang w:val="de-DE"/>
              </w:rPr>
              <w:t>BTD10</w:t>
            </w:r>
          </w:p>
        </w:tc>
      </w:tr>
      <w:tr w:rsidR="007B26C6" w:rsidRPr="007B26C6" w14:paraId="5FA5B337" w14:textId="77777777" w:rsidTr="004C4CBA">
        <w:trPr>
          <w:cantSplit/>
          <w:trHeight w:val="450"/>
        </w:trPr>
        <w:tc>
          <w:tcPr>
            <w:tcW w:w="2520" w:type="dxa"/>
            <w:tcBorders>
              <w:bottom w:val="single" w:sz="6" w:space="0" w:color="auto"/>
            </w:tcBorders>
            <w:vAlign w:val="center"/>
          </w:tcPr>
          <w:p w14:paraId="3CFAC450" w14:textId="77777777" w:rsidR="007B26C6" w:rsidRPr="00F676C6" w:rsidRDefault="00372D42" w:rsidP="007B26C6">
            <w:pPr>
              <w:rPr>
                <w:rFonts w:ascii="DIN-Regular" w:hAnsi="DIN-Regular"/>
                <w:sz w:val="18"/>
                <w:szCs w:val="18"/>
                <w:lang w:val="de-DE"/>
              </w:rPr>
            </w:pPr>
            <w:r>
              <w:rPr>
                <w:rFonts w:ascii="DIN-Regular" w:hAnsi="DIN-Regular"/>
                <w:sz w:val="18"/>
                <w:szCs w:val="18"/>
                <w:lang w:val="de-DE"/>
              </w:rPr>
              <w:t>Typ</w:t>
            </w:r>
          </w:p>
        </w:tc>
        <w:tc>
          <w:tcPr>
            <w:tcW w:w="5277" w:type="dxa"/>
            <w:tcBorders>
              <w:bottom w:val="single" w:sz="6" w:space="0" w:color="auto"/>
            </w:tcBorders>
            <w:vAlign w:val="center"/>
          </w:tcPr>
          <w:p w14:paraId="7B49F76B" w14:textId="77777777" w:rsidR="007B26C6" w:rsidRPr="00F676C6" w:rsidRDefault="007B26C6" w:rsidP="00212BEA">
            <w:pPr>
              <w:rPr>
                <w:rFonts w:ascii="DIN-Regular" w:hAnsi="DIN-Regular"/>
                <w:sz w:val="18"/>
                <w:szCs w:val="18"/>
                <w:lang w:val="de-DE"/>
              </w:rPr>
            </w:pPr>
            <w:r w:rsidRPr="00F676C6">
              <w:rPr>
                <w:rFonts w:ascii="DIN-Regular" w:hAnsi="DIN-Regular" w:hint="eastAsia"/>
                <w:sz w:val="18"/>
                <w:szCs w:val="18"/>
                <w:lang w:val="de-DE"/>
              </w:rPr>
              <w:t>Bluetooth</w:t>
            </w:r>
            <w:r w:rsidRPr="00F676C6">
              <w:rPr>
                <w:rFonts w:ascii="DIN-Regular" w:hAnsi="DIN-Regular"/>
                <w:sz w:val="18"/>
                <w:szCs w:val="18"/>
                <w:lang w:val="de-DE"/>
              </w:rPr>
              <w:t xml:space="preserve"> </w:t>
            </w:r>
            <w:r w:rsidR="00212BEA">
              <w:rPr>
                <w:rFonts w:ascii="DIN-Regular" w:hAnsi="DIN-Regular"/>
                <w:sz w:val="18"/>
                <w:szCs w:val="18"/>
                <w:lang w:val="de-DE"/>
              </w:rPr>
              <w:t>Kopfhörer</w:t>
            </w:r>
          </w:p>
        </w:tc>
      </w:tr>
      <w:tr w:rsidR="007B26C6" w:rsidRPr="007B26C6" w14:paraId="2BBC3E48" w14:textId="77777777" w:rsidTr="004C4CBA">
        <w:trPr>
          <w:cantSplit/>
          <w:trHeight w:val="450"/>
        </w:trPr>
        <w:tc>
          <w:tcPr>
            <w:tcW w:w="2520" w:type="dxa"/>
            <w:vAlign w:val="center"/>
          </w:tcPr>
          <w:p w14:paraId="72D91BD2" w14:textId="77777777" w:rsidR="007B26C6" w:rsidRPr="00F676C6" w:rsidRDefault="00C6002B" w:rsidP="007B26C6">
            <w:pPr>
              <w:rPr>
                <w:rFonts w:ascii="DIN-Regular" w:hAnsi="DIN-Regular"/>
                <w:sz w:val="18"/>
                <w:szCs w:val="18"/>
                <w:lang w:val="de-DE"/>
              </w:rPr>
            </w:pPr>
            <w:r>
              <w:rPr>
                <w:rFonts w:ascii="DIN-Regular" w:hAnsi="DIN-Regular"/>
                <w:sz w:val="18"/>
                <w:szCs w:val="18"/>
                <w:lang w:val="de-DE"/>
              </w:rPr>
              <w:t>D/A-Wandler</w:t>
            </w:r>
          </w:p>
        </w:tc>
        <w:tc>
          <w:tcPr>
            <w:tcW w:w="5277" w:type="dxa"/>
            <w:tcBorders>
              <w:right w:val="single" w:sz="4" w:space="0" w:color="auto"/>
            </w:tcBorders>
            <w:vAlign w:val="center"/>
          </w:tcPr>
          <w:p w14:paraId="0E0D3523" w14:textId="77777777" w:rsidR="007B26C6" w:rsidRPr="00F676C6" w:rsidRDefault="007B26C6" w:rsidP="007B26C6">
            <w:pPr>
              <w:rPr>
                <w:rFonts w:ascii="DIN-Regular" w:hAnsi="DIN-Regular"/>
                <w:sz w:val="18"/>
                <w:szCs w:val="18"/>
                <w:lang w:val="de-DE"/>
              </w:rPr>
            </w:pPr>
            <w:r w:rsidRPr="00F676C6">
              <w:rPr>
                <w:rFonts w:ascii="DIN-Regular" w:hAnsi="DIN-Regular"/>
                <w:sz w:val="18"/>
                <w:szCs w:val="18"/>
                <w:lang w:val="de-DE"/>
              </w:rPr>
              <w:t>40mm</w:t>
            </w:r>
          </w:p>
        </w:tc>
      </w:tr>
      <w:tr w:rsidR="007B26C6" w:rsidRPr="007B26C6" w14:paraId="1E59E1A5" w14:textId="77777777" w:rsidTr="004C4CBA">
        <w:trPr>
          <w:cantSplit/>
          <w:trHeight w:val="450"/>
        </w:trPr>
        <w:tc>
          <w:tcPr>
            <w:tcW w:w="2520" w:type="dxa"/>
            <w:tcBorders>
              <w:bottom w:val="single" w:sz="4" w:space="0" w:color="auto"/>
            </w:tcBorders>
            <w:vAlign w:val="center"/>
          </w:tcPr>
          <w:p w14:paraId="6FAE1D54" w14:textId="77777777" w:rsidR="007B26C6" w:rsidRPr="00F676C6" w:rsidRDefault="00372D42" w:rsidP="007B26C6">
            <w:pPr>
              <w:rPr>
                <w:rFonts w:ascii="DIN-Regular" w:hAnsi="DIN-Regular"/>
                <w:sz w:val="18"/>
                <w:szCs w:val="18"/>
                <w:lang w:val="de-DE"/>
              </w:rPr>
            </w:pPr>
            <w:r>
              <w:rPr>
                <w:rFonts w:ascii="DIN-Regular" w:hAnsi="DIN-Regular"/>
                <w:sz w:val="18"/>
                <w:szCs w:val="18"/>
                <w:lang w:val="de-DE"/>
              </w:rPr>
              <w:t>Impedanz</w:t>
            </w:r>
          </w:p>
        </w:tc>
        <w:tc>
          <w:tcPr>
            <w:tcW w:w="5277" w:type="dxa"/>
            <w:tcBorders>
              <w:top w:val="nil"/>
              <w:bottom w:val="single" w:sz="4" w:space="0" w:color="auto"/>
            </w:tcBorders>
            <w:vAlign w:val="center"/>
          </w:tcPr>
          <w:p w14:paraId="05A8232B" w14:textId="77777777" w:rsidR="007B26C6" w:rsidRPr="00F676C6" w:rsidRDefault="007B26C6" w:rsidP="007B26C6">
            <w:pPr>
              <w:rPr>
                <w:rFonts w:ascii="DIN-Regular" w:hAnsi="DIN-Regular"/>
                <w:sz w:val="18"/>
                <w:szCs w:val="18"/>
                <w:lang w:val="de-DE"/>
              </w:rPr>
            </w:pPr>
            <w:r w:rsidRPr="00F676C6">
              <w:rPr>
                <w:rFonts w:ascii="DIN-Regular" w:hAnsi="DIN-Regular" w:hint="eastAsia"/>
                <w:sz w:val="18"/>
                <w:szCs w:val="18"/>
                <w:lang w:val="de-DE"/>
              </w:rPr>
              <w:t>32</w:t>
            </w:r>
            <w:r w:rsidR="0047144A" w:rsidRPr="005B4017">
              <w:rPr>
                <w:rFonts w:eastAsia="MS PGothic"/>
                <w:sz w:val="18"/>
                <w:szCs w:val="18"/>
              </w:rPr>
              <w:t>Ω</w:t>
            </w:r>
            <w:r w:rsidR="00B94234" w:rsidRPr="00BE285E">
              <w:rPr>
                <w:rFonts w:ascii="DIN-Regular" w:hAnsi="DIN-Regular"/>
                <w:sz w:val="18"/>
                <w:szCs w:val="18"/>
                <w:lang w:val="de-DE"/>
              </w:rPr>
              <w:t>/1kHz</w:t>
            </w:r>
          </w:p>
        </w:tc>
      </w:tr>
      <w:tr w:rsidR="007B26C6" w:rsidRPr="007B26C6" w14:paraId="2A8C3F2B" w14:textId="77777777" w:rsidTr="004C4CBA">
        <w:trPr>
          <w:cantSplit/>
          <w:trHeight w:val="450"/>
        </w:trPr>
        <w:tc>
          <w:tcPr>
            <w:tcW w:w="2520" w:type="dxa"/>
            <w:tcBorders>
              <w:top w:val="single" w:sz="4" w:space="0" w:color="auto"/>
              <w:bottom w:val="single" w:sz="4" w:space="0" w:color="auto"/>
            </w:tcBorders>
            <w:vAlign w:val="center"/>
          </w:tcPr>
          <w:p w14:paraId="7932332E" w14:textId="77777777" w:rsidR="007B26C6" w:rsidRPr="00F676C6" w:rsidRDefault="00372D42" w:rsidP="007B26C6">
            <w:pPr>
              <w:rPr>
                <w:rFonts w:ascii="DIN-Regular" w:hAnsi="DIN-Regular"/>
                <w:sz w:val="18"/>
                <w:szCs w:val="18"/>
                <w:lang w:val="de-DE"/>
              </w:rPr>
            </w:pPr>
            <w:r>
              <w:rPr>
                <w:rFonts w:ascii="DIN-Regular" w:hAnsi="DIN-Regular"/>
                <w:sz w:val="18"/>
                <w:szCs w:val="18"/>
                <w:lang w:val="de-DE"/>
              </w:rPr>
              <w:t>Empfindlichkeit</w:t>
            </w:r>
          </w:p>
        </w:tc>
        <w:tc>
          <w:tcPr>
            <w:tcW w:w="5277" w:type="dxa"/>
            <w:tcBorders>
              <w:top w:val="single" w:sz="4" w:space="0" w:color="auto"/>
              <w:bottom w:val="single" w:sz="4" w:space="0" w:color="auto"/>
              <w:right w:val="single" w:sz="4" w:space="0" w:color="auto"/>
            </w:tcBorders>
            <w:vAlign w:val="center"/>
          </w:tcPr>
          <w:p w14:paraId="15E26D6A" w14:textId="77777777" w:rsidR="007B26C6" w:rsidRPr="00F676C6" w:rsidRDefault="007B26C6" w:rsidP="007B26C6">
            <w:pPr>
              <w:rPr>
                <w:rFonts w:ascii="DIN-Regular" w:hAnsi="DIN-Regular"/>
                <w:sz w:val="18"/>
                <w:szCs w:val="18"/>
                <w:lang w:val="de-DE"/>
              </w:rPr>
            </w:pPr>
            <w:r w:rsidRPr="00F676C6">
              <w:rPr>
                <w:rFonts w:ascii="DIN-Regular" w:hAnsi="DIN-Regular" w:hint="eastAsia"/>
                <w:sz w:val="18"/>
                <w:szCs w:val="18"/>
                <w:lang w:val="de-DE"/>
              </w:rPr>
              <w:t>5</w:t>
            </w:r>
            <w:r w:rsidRPr="00F676C6">
              <w:rPr>
                <w:rFonts w:ascii="DIN-Regular" w:hAnsi="DIN-Regular"/>
                <w:sz w:val="18"/>
                <w:szCs w:val="18"/>
                <w:lang w:val="de-DE"/>
              </w:rPr>
              <w:t>0mW</w:t>
            </w:r>
            <w:r w:rsidR="00B94234">
              <w:rPr>
                <w:rFonts w:ascii="DIN-Regular" w:hAnsi="DIN-Regular"/>
                <w:sz w:val="18"/>
                <w:szCs w:val="18"/>
                <w:lang w:val="de-DE"/>
              </w:rPr>
              <w:t xml:space="preserve"> </w:t>
            </w:r>
            <w:r w:rsidR="00B94234" w:rsidRPr="00BE285E">
              <w:rPr>
                <w:rFonts w:ascii="DIN-Regular" w:hAnsi="DIN-Regular"/>
                <w:sz w:val="18"/>
                <w:szCs w:val="18"/>
                <w:lang w:val="de-DE"/>
              </w:rPr>
              <w:t>(IEC/CEI)</w:t>
            </w:r>
          </w:p>
        </w:tc>
      </w:tr>
      <w:tr w:rsidR="007B26C6" w:rsidRPr="007B26C6" w14:paraId="01B6B253" w14:textId="77777777" w:rsidTr="004C4CBA">
        <w:trPr>
          <w:cantSplit/>
          <w:trHeight w:val="450"/>
        </w:trPr>
        <w:tc>
          <w:tcPr>
            <w:tcW w:w="2520" w:type="dxa"/>
            <w:tcBorders>
              <w:top w:val="single" w:sz="4" w:space="0" w:color="auto"/>
              <w:bottom w:val="single" w:sz="4" w:space="0" w:color="auto"/>
            </w:tcBorders>
            <w:vAlign w:val="center"/>
          </w:tcPr>
          <w:p w14:paraId="61602F48" w14:textId="77777777" w:rsidR="007B26C6" w:rsidRPr="00F676C6" w:rsidRDefault="00372D42" w:rsidP="00C6002B">
            <w:pPr>
              <w:rPr>
                <w:rFonts w:ascii="DIN-Regular" w:hAnsi="DIN-Regular"/>
                <w:sz w:val="18"/>
                <w:szCs w:val="18"/>
                <w:lang w:val="de-DE"/>
              </w:rPr>
            </w:pPr>
            <w:r>
              <w:rPr>
                <w:rFonts w:ascii="DIN-Regular" w:hAnsi="DIN-Regular"/>
                <w:sz w:val="18"/>
                <w:szCs w:val="18"/>
                <w:lang w:val="de-DE"/>
              </w:rPr>
              <w:t>Frequenz</w:t>
            </w:r>
            <w:r w:rsidR="00C6002B">
              <w:rPr>
                <w:rFonts w:ascii="DIN-Regular" w:hAnsi="DIN-Regular"/>
                <w:sz w:val="18"/>
                <w:szCs w:val="18"/>
                <w:lang w:val="de-DE"/>
              </w:rPr>
              <w:t>gang</w:t>
            </w:r>
          </w:p>
        </w:tc>
        <w:tc>
          <w:tcPr>
            <w:tcW w:w="5277" w:type="dxa"/>
            <w:tcBorders>
              <w:top w:val="single" w:sz="4" w:space="0" w:color="auto"/>
              <w:bottom w:val="single" w:sz="4" w:space="0" w:color="auto"/>
              <w:right w:val="single" w:sz="4" w:space="0" w:color="auto"/>
            </w:tcBorders>
            <w:vAlign w:val="center"/>
          </w:tcPr>
          <w:p w14:paraId="4202D51E" w14:textId="77777777" w:rsidR="007B26C6" w:rsidRPr="00F676C6" w:rsidRDefault="007B26C6" w:rsidP="00212BEA">
            <w:pPr>
              <w:rPr>
                <w:rFonts w:ascii="DIN-Regular" w:hAnsi="DIN-Regular"/>
                <w:sz w:val="18"/>
                <w:szCs w:val="18"/>
                <w:lang w:val="de-DE"/>
              </w:rPr>
            </w:pPr>
            <w:r w:rsidRPr="00F676C6">
              <w:rPr>
                <w:rFonts w:ascii="DIN-Regular" w:hAnsi="DIN-Regular" w:hint="eastAsia"/>
                <w:sz w:val="18"/>
                <w:szCs w:val="18"/>
                <w:lang w:val="de-DE"/>
              </w:rPr>
              <w:t>9</w:t>
            </w:r>
            <w:r w:rsidRPr="00F676C6">
              <w:rPr>
                <w:rFonts w:ascii="DIN-Regular" w:hAnsi="DIN-Regular"/>
                <w:sz w:val="18"/>
                <w:szCs w:val="18"/>
                <w:lang w:val="de-DE"/>
              </w:rPr>
              <w:t>Hz-</w:t>
            </w:r>
            <w:r w:rsidRPr="00F676C6">
              <w:rPr>
                <w:rFonts w:ascii="DIN-Regular" w:hAnsi="DIN-Regular" w:hint="eastAsia"/>
                <w:sz w:val="18"/>
                <w:szCs w:val="18"/>
                <w:lang w:val="de-DE"/>
              </w:rPr>
              <w:t>24</w:t>
            </w:r>
            <w:r w:rsidR="00B94234">
              <w:rPr>
                <w:rFonts w:ascii="DIN-Regular" w:hAnsi="DIN-Regular"/>
                <w:sz w:val="18"/>
                <w:szCs w:val="18"/>
                <w:lang w:val="de-DE"/>
              </w:rPr>
              <w:t>k</w:t>
            </w:r>
            <w:r w:rsidRPr="00F676C6">
              <w:rPr>
                <w:rFonts w:ascii="DIN-Regular" w:hAnsi="DIN-Regular"/>
                <w:sz w:val="18"/>
                <w:szCs w:val="18"/>
                <w:lang w:val="de-DE"/>
              </w:rPr>
              <w:t>Hz</w:t>
            </w:r>
            <w:r w:rsidRPr="00F676C6">
              <w:rPr>
                <w:rFonts w:ascii="DIN-Regular" w:hAnsi="DIN-Regular" w:hint="eastAsia"/>
                <w:sz w:val="18"/>
                <w:szCs w:val="18"/>
                <w:lang w:val="de-DE"/>
              </w:rPr>
              <w:t xml:space="preserve"> (</w:t>
            </w:r>
            <w:r w:rsidR="00212BEA">
              <w:rPr>
                <w:rFonts w:ascii="DIN-Regular" w:hAnsi="DIN-Regular"/>
                <w:sz w:val="18"/>
                <w:szCs w:val="18"/>
                <w:lang w:val="de-DE"/>
              </w:rPr>
              <w:t>Kabel</w:t>
            </w:r>
            <w:r w:rsidRPr="00F676C6">
              <w:rPr>
                <w:rFonts w:ascii="DIN-Regular" w:hAnsi="DIN-Regular" w:hint="eastAsia"/>
                <w:sz w:val="18"/>
                <w:szCs w:val="18"/>
                <w:lang w:val="de-DE"/>
              </w:rPr>
              <w:t>)</w:t>
            </w:r>
          </w:p>
        </w:tc>
      </w:tr>
      <w:tr w:rsidR="007B26C6" w:rsidRPr="007B26C6" w14:paraId="4C1E9738" w14:textId="77777777" w:rsidTr="004C4CBA">
        <w:trPr>
          <w:cantSplit/>
          <w:trHeight w:val="450"/>
        </w:trPr>
        <w:tc>
          <w:tcPr>
            <w:tcW w:w="2520" w:type="dxa"/>
            <w:tcBorders>
              <w:top w:val="single" w:sz="4" w:space="0" w:color="auto"/>
              <w:bottom w:val="single" w:sz="4" w:space="0" w:color="auto"/>
            </w:tcBorders>
            <w:vAlign w:val="center"/>
          </w:tcPr>
          <w:p w14:paraId="58E3C622" w14:textId="77777777" w:rsidR="007B26C6" w:rsidRPr="00F676C6" w:rsidRDefault="00372D42" w:rsidP="007B26C6">
            <w:pPr>
              <w:rPr>
                <w:rFonts w:ascii="DIN-Regular" w:hAnsi="DIN-Regular"/>
                <w:sz w:val="18"/>
                <w:szCs w:val="18"/>
                <w:lang w:val="de-DE"/>
              </w:rPr>
            </w:pPr>
            <w:r>
              <w:rPr>
                <w:rFonts w:ascii="DIN-Regular" w:hAnsi="DIN-Regular"/>
                <w:sz w:val="18"/>
                <w:szCs w:val="18"/>
                <w:lang w:val="de-DE"/>
              </w:rPr>
              <w:t>Kabel</w:t>
            </w:r>
            <w:r w:rsidR="00C6002B">
              <w:rPr>
                <w:rFonts w:ascii="DIN-Regular" w:hAnsi="DIN-Regular"/>
                <w:sz w:val="18"/>
                <w:szCs w:val="18"/>
                <w:lang w:val="de-DE"/>
              </w:rPr>
              <w:t>länge</w:t>
            </w:r>
          </w:p>
        </w:tc>
        <w:tc>
          <w:tcPr>
            <w:tcW w:w="5277" w:type="dxa"/>
            <w:tcBorders>
              <w:top w:val="single" w:sz="4" w:space="0" w:color="auto"/>
              <w:bottom w:val="single" w:sz="4" w:space="0" w:color="auto"/>
            </w:tcBorders>
            <w:vAlign w:val="center"/>
          </w:tcPr>
          <w:p w14:paraId="3534F819" w14:textId="050B69A1" w:rsidR="007B26C6" w:rsidRPr="00F676C6" w:rsidRDefault="00320CB6" w:rsidP="00212BEA">
            <w:pPr>
              <w:rPr>
                <w:rFonts w:ascii="DIN-Regular" w:hAnsi="DIN-Regular"/>
                <w:sz w:val="18"/>
                <w:szCs w:val="18"/>
                <w:lang w:val="de-DE"/>
              </w:rPr>
            </w:pPr>
            <w:r>
              <w:rPr>
                <w:rFonts w:ascii="DIN-Regular" w:hAnsi="DIN-Regular"/>
                <w:sz w:val="18"/>
                <w:szCs w:val="18"/>
                <w:lang w:val="de-DE"/>
              </w:rPr>
              <w:t>1</w:t>
            </w:r>
            <w:r w:rsidRPr="001E34B7">
              <w:rPr>
                <w:rFonts w:ascii="DIN-Regular" w:hAnsi="DIN-Regular"/>
                <w:sz w:val="18"/>
                <w:szCs w:val="18"/>
                <w:lang w:val="de-DE"/>
              </w:rPr>
              <w:t>,</w:t>
            </w:r>
            <w:r w:rsidR="00C6002B">
              <w:rPr>
                <w:rFonts w:ascii="DIN-Regular" w:hAnsi="DIN-Regular"/>
                <w:sz w:val="18"/>
                <w:szCs w:val="18"/>
                <w:lang w:val="de-DE"/>
              </w:rPr>
              <w:t xml:space="preserve">5m, </w:t>
            </w:r>
            <w:r w:rsidR="00212BEA">
              <w:rPr>
                <w:rFonts w:ascii="DIN-Regular" w:hAnsi="DIN-Regular"/>
                <w:sz w:val="18"/>
                <w:szCs w:val="18"/>
                <w:lang w:val="de-DE"/>
              </w:rPr>
              <w:t>abnehmbar</w:t>
            </w:r>
          </w:p>
        </w:tc>
      </w:tr>
      <w:tr w:rsidR="007B26C6" w:rsidRPr="007B26C6" w14:paraId="44439AA9" w14:textId="77777777" w:rsidTr="004C4CBA">
        <w:trPr>
          <w:cantSplit/>
          <w:trHeight w:val="450"/>
        </w:trPr>
        <w:tc>
          <w:tcPr>
            <w:tcW w:w="2520" w:type="dxa"/>
            <w:tcBorders>
              <w:top w:val="single" w:sz="4" w:space="0" w:color="auto"/>
              <w:bottom w:val="single" w:sz="4" w:space="0" w:color="auto"/>
            </w:tcBorders>
            <w:vAlign w:val="center"/>
          </w:tcPr>
          <w:p w14:paraId="4C9C2BC4" w14:textId="77777777" w:rsidR="007B26C6" w:rsidRPr="00F676C6" w:rsidRDefault="00C6002B" w:rsidP="007B26C6">
            <w:pPr>
              <w:rPr>
                <w:rFonts w:ascii="DIN-Regular" w:hAnsi="DIN-Regular"/>
                <w:sz w:val="18"/>
                <w:szCs w:val="18"/>
                <w:lang w:val="de-DE"/>
              </w:rPr>
            </w:pPr>
            <w:r>
              <w:rPr>
                <w:rFonts w:ascii="DIN-Regular" w:hAnsi="DIN-Regular"/>
                <w:sz w:val="18"/>
                <w:szCs w:val="18"/>
                <w:lang w:val="de-DE"/>
              </w:rPr>
              <w:t>Stecker</w:t>
            </w:r>
          </w:p>
        </w:tc>
        <w:tc>
          <w:tcPr>
            <w:tcW w:w="5277" w:type="dxa"/>
            <w:tcBorders>
              <w:top w:val="single" w:sz="4" w:space="0" w:color="auto"/>
              <w:bottom w:val="single" w:sz="4" w:space="0" w:color="auto"/>
              <w:right w:val="single" w:sz="4" w:space="0" w:color="auto"/>
            </w:tcBorders>
            <w:vAlign w:val="center"/>
          </w:tcPr>
          <w:p w14:paraId="1E47D1AD" w14:textId="5AFE9AD9" w:rsidR="007B26C6" w:rsidRPr="00F676C6" w:rsidRDefault="00320CB6" w:rsidP="007B26C6">
            <w:pPr>
              <w:rPr>
                <w:rFonts w:ascii="DIN-Regular" w:hAnsi="DIN-Regular"/>
                <w:sz w:val="18"/>
                <w:szCs w:val="18"/>
                <w:lang w:val="de-DE"/>
              </w:rPr>
            </w:pPr>
            <w:r>
              <w:rPr>
                <w:rFonts w:ascii="DIN-Regular" w:hAnsi="DIN-Regular"/>
                <w:sz w:val="18"/>
                <w:szCs w:val="18"/>
                <w:lang w:val="de-DE"/>
              </w:rPr>
              <w:t>3</w:t>
            </w:r>
            <w:r w:rsidRPr="001E34B7">
              <w:rPr>
                <w:rFonts w:ascii="DIN-Regular" w:hAnsi="DIN-Regular"/>
                <w:sz w:val="18"/>
                <w:szCs w:val="18"/>
                <w:lang w:val="de-DE"/>
              </w:rPr>
              <w:t>,</w:t>
            </w:r>
            <w:r w:rsidR="007B26C6" w:rsidRPr="00F676C6">
              <w:rPr>
                <w:rFonts w:ascii="DIN-Regular" w:hAnsi="DIN-Regular"/>
                <w:sz w:val="18"/>
                <w:szCs w:val="18"/>
                <w:lang w:val="de-DE"/>
              </w:rPr>
              <w:t>5mm</w:t>
            </w:r>
            <w:r w:rsidR="000236E1">
              <w:rPr>
                <w:rFonts w:ascii="DIN-Regular" w:hAnsi="DIN-Regular"/>
                <w:sz w:val="18"/>
                <w:szCs w:val="18"/>
                <w:lang w:val="de-DE"/>
              </w:rPr>
              <w:t xml:space="preserve">, </w:t>
            </w:r>
            <w:r w:rsidR="00212BEA">
              <w:rPr>
                <w:rFonts w:ascii="DIN-Regular" w:hAnsi="DIN-Regular"/>
                <w:sz w:val="18"/>
                <w:szCs w:val="18"/>
                <w:lang w:val="de-DE"/>
              </w:rPr>
              <w:t>vergoldet</w:t>
            </w:r>
          </w:p>
        </w:tc>
      </w:tr>
      <w:tr w:rsidR="007B26C6" w:rsidRPr="007B26C6" w14:paraId="1C609A64" w14:textId="77777777" w:rsidTr="004C4CBA">
        <w:trPr>
          <w:cantSplit/>
          <w:trHeight w:val="450"/>
        </w:trPr>
        <w:tc>
          <w:tcPr>
            <w:tcW w:w="2520" w:type="dxa"/>
            <w:tcBorders>
              <w:top w:val="single" w:sz="4" w:space="0" w:color="auto"/>
              <w:bottom w:val="single" w:sz="4" w:space="0" w:color="auto"/>
            </w:tcBorders>
            <w:vAlign w:val="center"/>
          </w:tcPr>
          <w:p w14:paraId="709123CD" w14:textId="77777777" w:rsidR="007B26C6" w:rsidRPr="00F676C6" w:rsidRDefault="00372D42" w:rsidP="00372D42">
            <w:pPr>
              <w:rPr>
                <w:rFonts w:ascii="DIN-Regular" w:hAnsi="DIN-Regular"/>
                <w:sz w:val="18"/>
                <w:szCs w:val="18"/>
                <w:lang w:val="de-DE"/>
              </w:rPr>
            </w:pPr>
            <w:r>
              <w:rPr>
                <w:rFonts w:ascii="DIN-Regular" w:hAnsi="DIN-Regular"/>
                <w:sz w:val="18"/>
                <w:szCs w:val="18"/>
                <w:lang w:val="de-DE"/>
              </w:rPr>
              <w:t>Zubehör</w:t>
            </w:r>
          </w:p>
        </w:tc>
        <w:tc>
          <w:tcPr>
            <w:tcW w:w="5277" w:type="dxa"/>
            <w:tcBorders>
              <w:top w:val="single" w:sz="4" w:space="0" w:color="auto"/>
              <w:bottom w:val="single" w:sz="4" w:space="0" w:color="auto"/>
            </w:tcBorders>
            <w:vAlign w:val="center"/>
          </w:tcPr>
          <w:p w14:paraId="0B176A95" w14:textId="77777777" w:rsidR="007B26C6" w:rsidRPr="00F676C6" w:rsidRDefault="007B26C6" w:rsidP="00212BEA">
            <w:pPr>
              <w:rPr>
                <w:rFonts w:ascii="DIN-Regular" w:hAnsi="DIN-Regular"/>
                <w:sz w:val="18"/>
                <w:szCs w:val="18"/>
                <w:lang w:val="de-DE"/>
              </w:rPr>
            </w:pPr>
            <w:r w:rsidRPr="00F676C6">
              <w:rPr>
                <w:rFonts w:ascii="DIN-Regular" w:hAnsi="DIN-Regular" w:hint="eastAsia"/>
                <w:sz w:val="18"/>
                <w:szCs w:val="18"/>
                <w:lang w:val="de-DE"/>
              </w:rPr>
              <w:t xml:space="preserve">USB </w:t>
            </w:r>
            <w:r w:rsidR="00212BEA">
              <w:rPr>
                <w:rFonts w:ascii="DIN-Regular" w:hAnsi="DIN-Regular"/>
                <w:sz w:val="18"/>
                <w:szCs w:val="18"/>
                <w:lang w:val="de-DE"/>
              </w:rPr>
              <w:t>Ladekabel</w:t>
            </w:r>
            <w:r w:rsidRPr="00F676C6">
              <w:rPr>
                <w:rFonts w:ascii="DIN-Regular" w:hAnsi="DIN-Regular" w:hint="eastAsia"/>
                <w:sz w:val="18"/>
                <w:szCs w:val="18"/>
                <w:lang w:val="de-DE"/>
              </w:rPr>
              <w:t xml:space="preserve">, </w:t>
            </w:r>
            <w:r w:rsidR="00212BEA">
              <w:rPr>
                <w:rFonts w:ascii="DIN-Regular" w:hAnsi="DIN-Regular"/>
                <w:sz w:val="18"/>
                <w:szCs w:val="18"/>
                <w:lang w:val="de-DE"/>
              </w:rPr>
              <w:t>Kopfhörerkabel (abnehmbar)</w:t>
            </w:r>
          </w:p>
        </w:tc>
      </w:tr>
      <w:tr w:rsidR="007B26C6" w:rsidRPr="007B26C6" w14:paraId="6118310C" w14:textId="77777777" w:rsidTr="004C4CBA">
        <w:trPr>
          <w:cantSplit/>
          <w:trHeight w:val="450"/>
        </w:trPr>
        <w:tc>
          <w:tcPr>
            <w:tcW w:w="2520" w:type="dxa"/>
            <w:tcBorders>
              <w:top w:val="single" w:sz="4" w:space="0" w:color="auto"/>
              <w:bottom w:val="single" w:sz="4" w:space="0" w:color="auto"/>
            </w:tcBorders>
            <w:vAlign w:val="center"/>
          </w:tcPr>
          <w:p w14:paraId="410FB403" w14:textId="77777777" w:rsidR="007B26C6" w:rsidRPr="00F676C6" w:rsidRDefault="00372D42" w:rsidP="007B26C6">
            <w:pPr>
              <w:rPr>
                <w:rFonts w:ascii="DIN-Regular" w:hAnsi="DIN-Regular"/>
                <w:sz w:val="18"/>
                <w:szCs w:val="18"/>
                <w:lang w:val="de-DE"/>
              </w:rPr>
            </w:pPr>
            <w:r>
              <w:rPr>
                <w:rFonts w:ascii="DIN-Regular" w:hAnsi="DIN-Regular"/>
                <w:sz w:val="18"/>
                <w:szCs w:val="18"/>
                <w:lang w:val="de-DE"/>
              </w:rPr>
              <w:t>Farbe</w:t>
            </w:r>
          </w:p>
        </w:tc>
        <w:tc>
          <w:tcPr>
            <w:tcW w:w="5277" w:type="dxa"/>
            <w:tcBorders>
              <w:top w:val="single" w:sz="4" w:space="0" w:color="auto"/>
              <w:bottom w:val="single" w:sz="4" w:space="0" w:color="auto"/>
              <w:right w:val="single" w:sz="4" w:space="0" w:color="auto"/>
            </w:tcBorders>
            <w:vAlign w:val="center"/>
          </w:tcPr>
          <w:p w14:paraId="1279AE16" w14:textId="77777777" w:rsidR="007B26C6" w:rsidRPr="00F676C6" w:rsidRDefault="00212BEA" w:rsidP="007B26C6">
            <w:pPr>
              <w:rPr>
                <w:rFonts w:ascii="DIN-Regular" w:hAnsi="DIN-Regular"/>
                <w:sz w:val="18"/>
                <w:szCs w:val="18"/>
                <w:lang w:val="de-DE"/>
              </w:rPr>
            </w:pPr>
            <w:r>
              <w:rPr>
                <w:rFonts w:ascii="DIN-Regular" w:hAnsi="DIN-Regular"/>
                <w:sz w:val="18"/>
                <w:szCs w:val="18"/>
                <w:lang w:val="de-DE"/>
              </w:rPr>
              <w:t>Schwarz</w:t>
            </w:r>
          </w:p>
        </w:tc>
      </w:tr>
    </w:tbl>
    <w:p w14:paraId="781E75E5" w14:textId="77777777" w:rsidR="007B26C6" w:rsidRDefault="007B26C6" w:rsidP="000D3B96">
      <w:pPr>
        <w:rPr>
          <w:rFonts w:ascii="DIN-Bold" w:hAnsi="DIN-Bold" w:cs="Arial"/>
          <w:color w:val="000000"/>
          <w:sz w:val="20"/>
          <w:lang w:val="de-DE"/>
        </w:rPr>
      </w:pPr>
    </w:p>
    <w:p w14:paraId="439DB88B" w14:textId="77777777" w:rsidR="00C6002B" w:rsidRPr="00DC011E" w:rsidRDefault="00C6002B" w:rsidP="00C6002B">
      <w:pPr>
        <w:rPr>
          <w:rFonts w:ascii="DIN-Regular" w:hAnsi="DIN-Regular"/>
          <w:sz w:val="18"/>
          <w:szCs w:val="18"/>
          <w:lang w:val="de-DE"/>
        </w:rPr>
      </w:pPr>
      <w:r w:rsidRPr="00DC011E">
        <w:rPr>
          <w:rFonts w:ascii="DIN-Regular" w:hAnsi="DIN-Regular"/>
          <w:sz w:val="18"/>
          <w:szCs w:val="18"/>
          <w:lang w:val="de-DE"/>
        </w:rPr>
        <w:t xml:space="preserve">Stand: </w:t>
      </w:r>
      <w:r>
        <w:rPr>
          <w:rFonts w:ascii="DIN-Regular" w:hAnsi="DIN-Regular"/>
          <w:sz w:val="18"/>
          <w:szCs w:val="18"/>
          <w:lang w:val="de-DE"/>
        </w:rPr>
        <w:t>März</w:t>
      </w:r>
      <w:r w:rsidRPr="00DC011E">
        <w:rPr>
          <w:rFonts w:ascii="DIN-Regular" w:hAnsi="DIN-Regular"/>
          <w:sz w:val="18"/>
          <w:szCs w:val="18"/>
          <w:lang w:val="de-DE"/>
        </w:rPr>
        <w:t xml:space="preserve"> 2014, Änderungen und Irrtum vorbehalten.</w:t>
      </w:r>
    </w:p>
    <w:p w14:paraId="14BD8B22" w14:textId="77777777" w:rsidR="007B26C6" w:rsidRDefault="007B26C6" w:rsidP="000D3B96">
      <w:pPr>
        <w:rPr>
          <w:rFonts w:ascii="DIN-Bold" w:hAnsi="DIN-Bold" w:cs="Arial"/>
          <w:color w:val="000000"/>
          <w:sz w:val="20"/>
          <w:lang w:val="de-DE"/>
        </w:rPr>
      </w:pPr>
    </w:p>
    <w:p w14:paraId="468F5AA3" w14:textId="77777777" w:rsidR="00EB38B4" w:rsidRDefault="00EB38B4" w:rsidP="000D3B96">
      <w:pPr>
        <w:rPr>
          <w:rFonts w:ascii="DIN-Bold" w:hAnsi="DIN-Bold" w:cs="Arial"/>
          <w:color w:val="000000"/>
          <w:sz w:val="20"/>
          <w:lang w:val="de-DE"/>
        </w:rPr>
      </w:pPr>
    </w:p>
    <w:p w14:paraId="0494FD67" w14:textId="77777777" w:rsidR="00EB38B4" w:rsidRDefault="00EB38B4" w:rsidP="000D3B96">
      <w:pPr>
        <w:rPr>
          <w:rFonts w:ascii="DIN-Bold" w:hAnsi="DIN-Bold" w:cs="Arial"/>
          <w:color w:val="000000"/>
          <w:sz w:val="20"/>
          <w:lang w:val="de-DE"/>
        </w:rPr>
      </w:pPr>
    </w:p>
    <w:p w14:paraId="62CA1841" w14:textId="77777777" w:rsidR="00EB38B4" w:rsidRDefault="00EB38B4" w:rsidP="000D3B96">
      <w:pPr>
        <w:rPr>
          <w:rFonts w:ascii="DIN-Bold" w:hAnsi="DIN-Bold" w:cs="Arial"/>
          <w:color w:val="000000"/>
          <w:sz w:val="20"/>
          <w:lang w:val="de-DE"/>
        </w:rPr>
      </w:pPr>
    </w:p>
    <w:p w14:paraId="7E116C85" w14:textId="77777777" w:rsidR="00EB38B4" w:rsidRDefault="00EB38B4" w:rsidP="000D3B96">
      <w:pPr>
        <w:rPr>
          <w:rFonts w:ascii="DIN-Bold" w:hAnsi="DIN-Bold" w:cs="Arial"/>
          <w:color w:val="000000"/>
          <w:sz w:val="20"/>
          <w:lang w:val="de-DE"/>
        </w:rPr>
      </w:pPr>
    </w:p>
    <w:p w14:paraId="7D7D34A1" w14:textId="77777777" w:rsidR="00EB38B4" w:rsidRDefault="00EB38B4" w:rsidP="000D3B96">
      <w:pPr>
        <w:rPr>
          <w:rFonts w:ascii="DIN-Bold" w:hAnsi="DIN-Bold" w:cs="Arial"/>
          <w:color w:val="000000"/>
          <w:sz w:val="20"/>
          <w:lang w:val="de-DE"/>
        </w:rPr>
      </w:pPr>
    </w:p>
    <w:p w14:paraId="475910AE" w14:textId="77777777" w:rsidR="00EB38B4" w:rsidRDefault="00EB38B4" w:rsidP="000D3B96">
      <w:pPr>
        <w:rPr>
          <w:rFonts w:ascii="DIN-Bold" w:hAnsi="DIN-Bold" w:cs="Arial"/>
          <w:color w:val="000000"/>
          <w:sz w:val="20"/>
          <w:lang w:val="de-DE"/>
        </w:rPr>
      </w:pPr>
    </w:p>
    <w:p w14:paraId="3EE1B75B" w14:textId="77777777" w:rsidR="00EB38B4" w:rsidRDefault="00EB38B4" w:rsidP="000D3B96">
      <w:pPr>
        <w:rPr>
          <w:rFonts w:ascii="DIN-Bold" w:hAnsi="DIN-Bold" w:cs="Arial"/>
          <w:color w:val="000000"/>
          <w:sz w:val="20"/>
          <w:lang w:val="de-DE"/>
        </w:rPr>
      </w:pPr>
    </w:p>
    <w:p w14:paraId="7443F738" w14:textId="77777777" w:rsidR="00C6002B" w:rsidRDefault="00C6002B" w:rsidP="000D3B96">
      <w:pPr>
        <w:rPr>
          <w:rFonts w:ascii="DIN-Bold" w:hAnsi="DIN-Bold" w:cs="Arial"/>
          <w:color w:val="000000"/>
          <w:sz w:val="20"/>
          <w:lang w:val="de-DE"/>
        </w:rPr>
      </w:pPr>
    </w:p>
    <w:p w14:paraId="6E702563" w14:textId="77777777" w:rsidR="00C6002B" w:rsidRDefault="00C6002B" w:rsidP="000D3B96">
      <w:pPr>
        <w:rPr>
          <w:rFonts w:ascii="DIN-Bold" w:hAnsi="DIN-Bold" w:cs="Arial"/>
          <w:color w:val="000000"/>
          <w:sz w:val="20"/>
          <w:lang w:val="de-DE"/>
        </w:rPr>
      </w:pPr>
    </w:p>
    <w:p w14:paraId="33883D8A" w14:textId="77777777" w:rsidR="00F27539" w:rsidRDefault="00F27539" w:rsidP="000D3B96">
      <w:pPr>
        <w:rPr>
          <w:rFonts w:ascii="DIN-Bold" w:hAnsi="DIN-Bold" w:cs="Arial"/>
          <w:color w:val="000000"/>
          <w:sz w:val="20"/>
          <w:lang w:val="de-DE"/>
        </w:rPr>
      </w:pPr>
    </w:p>
    <w:p w14:paraId="517D833D"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lastRenderedPageBreak/>
        <w:t>Über Panasonic:</w:t>
      </w:r>
    </w:p>
    <w:p w14:paraId="5720AAF4" w14:textId="0D3F2F8F" w:rsidR="000D3B96" w:rsidRPr="00C126F5" w:rsidRDefault="000D3B96" w:rsidP="000D3B96">
      <w:pPr>
        <w:rPr>
          <w:rFonts w:ascii="DIN-Bold" w:hAnsi="DIN-Bold" w:cs="Arial"/>
          <w:color w:val="000000"/>
          <w:sz w:val="20"/>
          <w:lang w:val="de-DE"/>
        </w:rPr>
      </w:pPr>
      <w:r w:rsidRPr="00C126F5">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Residential, Non-Residential, Mobility und Personal Applications. </w:t>
      </w:r>
      <w:r w:rsidRPr="00C67AC3">
        <w:rPr>
          <w:rFonts w:ascii="DIN-Regular" w:hAnsi="DIN-Regular"/>
          <w:sz w:val="20"/>
          <w:lang w:val="de-DE"/>
        </w:rPr>
        <w:t>Seit der Gründung im Jahr 1918 expandierte Panasonic weltweit und unterhält inzwischen über 500 Konzernunternehmen auf der ganzen Welt. Im abgelaufenen Geschäftsjahr (Ende 31. März 2013) erzielte das Unternehmen einen konsolidierten Netto-Umsatz von 7,30 Billionen Yen/68 Milliarden EUR. Panasonic hat den Anspruch, durch</w:t>
      </w:r>
      <w:r>
        <w:rPr>
          <w:rFonts w:ascii="DIN-Regular" w:hAnsi="DIN-Regular"/>
          <w:sz w:val="20"/>
          <w:lang w:val="de-DE"/>
        </w:rPr>
        <w:t xml:space="preserve"> </w:t>
      </w:r>
      <w:r w:rsidRPr="00C67AC3">
        <w:rPr>
          <w:rFonts w:ascii="DIN-Regular" w:hAnsi="DIN-Regular"/>
          <w:sz w:val="20"/>
          <w:lang w:val="de-DE"/>
        </w:rPr>
        <w:t xml:space="preserve">Innovationen über die Grenzen der einzelnen Geschäftsfelder hinweg Mehrwerte für den Alltag und die Umwelt seiner Kunden zu schaffen. Weitere Informationen über das Unternehmen sowie die Marke Panasonic finden Sie unter </w:t>
      </w:r>
      <w:hyperlink r:id="rId11" w:history="1">
        <w:r w:rsidR="002778FA" w:rsidRPr="00C67AC3">
          <w:rPr>
            <w:rStyle w:val="Link"/>
            <w:rFonts w:ascii="DIN-Regular" w:hAnsi="DIN-Regular"/>
            <w:sz w:val="20"/>
            <w:lang w:val="de-DE"/>
          </w:rPr>
          <w:t>www.panasonic.net</w:t>
        </w:r>
      </w:hyperlink>
      <w:r w:rsidRPr="00C67AC3">
        <w:rPr>
          <w:rFonts w:ascii="DIN-Regular" w:hAnsi="DIN-Regular"/>
          <w:sz w:val="20"/>
          <w:lang w:val="de-DE"/>
        </w:rPr>
        <w:t xml:space="preserve">. </w:t>
      </w:r>
    </w:p>
    <w:p w14:paraId="1B4B2CC8" w14:textId="77777777" w:rsidR="000D3B96" w:rsidRDefault="000D3B96" w:rsidP="000D3B96">
      <w:pPr>
        <w:pStyle w:val="Copy"/>
        <w:spacing w:line="240" w:lineRule="auto"/>
        <w:rPr>
          <w:rFonts w:ascii="DIN-Regular" w:hAnsi="DIN-Regular"/>
        </w:rPr>
      </w:pPr>
    </w:p>
    <w:p w14:paraId="2E01BBD7" w14:textId="77777777" w:rsidR="000D3B96" w:rsidRDefault="000D3B96" w:rsidP="000D3B96">
      <w:pPr>
        <w:pStyle w:val="Copy"/>
        <w:spacing w:line="240" w:lineRule="auto"/>
        <w:rPr>
          <w:rFonts w:ascii="DIN-Regular" w:hAnsi="DIN-Regular"/>
        </w:rPr>
      </w:pPr>
      <w:r>
        <w:rPr>
          <w:rFonts w:ascii="DIN-Regular" w:hAnsi="DIN-Regular"/>
        </w:rPr>
        <w:t>Bei Veröffentlichung oder redaktioneller Erwähnung freuen wir uns über die Zusendung eines Belegexemplars!</w:t>
      </w:r>
    </w:p>
    <w:p w14:paraId="138FF004" w14:textId="77777777" w:rsidR="000D3B96" w:rsidRDefault="000D3B96" w:rsidP="000D3B96">
      <w:pPr>
        <w:pStyle w:val="Copy"/>
        <w:spacing w:line="240" w:lineRule="auto"/>
        <w:rPr>
          <w:rFonts w:ascii="DIN-Regular" w:hAnsi="DIN-Regular"/>
        </w:rPr>
      </w:pPr>
    </w:p>
    <w:p w14:paraId="13F772D1"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16FC7998"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6ED18280"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768850DF"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66937C43" w14:textId="77777777" w:rsidR="000D3B96" w:rsidRDefault="000D3B96" w:rsidP="000D3B96">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14:paraId="4312FCEB" w14:textId="77777777" w:rsidR="000D3B96" w:rsidRDefault="000D3B96" w:rsidP="000D3B96">
      <w:pPr>
        <w:pStyle w:val="Textkrper3"/>
        <w:spacing w:line="240" w:lineRule="auto"/>
        <w:ind w:right="-57"/>
        <w:rPr>
          <w:rFonts w:ascii="DIN-Regular" w:hAnsi="DIN-Regular"/>
          <w:b w:val="0"/>
          <w:bCs/>
          <w:iCs/>
          <w:lang w:val="de-DE"/>
        </w:rPr>
      </w:pPr>
    </w:p>
    <w:p w14:paraId="4A7D9066"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4E196867" w14:textId="77777777" w:rsidR="000D3B96" w:rsidRDefault="000D3B96" w:rsidP="000D3B96">
      <w:pPr>
        <w:rPr>
          <w:rFonts w:ascii="DIN-Regular" w:hAnsi="DIN-Regular"/>
          <w:sz w:val="20"/>
          <w:lang w:val="de-DE"/>
        </w:rPr>
      </w:pPr>
    </w:p>
    <w:p w14:paraId="3FC71EF8"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4FBEAFB" w14:textId="77777777" w:rsidR="008460A2" w:rsidRPr="00D6483D" w:rsidRDefault="008460A2" w:rsidP="000D3B96">
      <w:pPr>
        <w:rPr>
          <w:rFonts w:ascii="DIN-Bold" w:hAnsi="DIN-Bold"/>
          <w:sz w:val="18"/>
          <w:szCs w:val="18"/>
          <w:lang w:val="de-DE"/>
        </w:rPr>
      </w:pPr>
    </w:p>
    <w:sectPr w:rsidR="008460A2" w:rsidRPr="00D6483D"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2FF37" w14:textId="77777777" w:rsidR="000116C7" w:rsidRDefault="000116C7">
      <w:r>
        <w:separator/>
      </w:r>
    </w:p>
  </w:endnote>
  <w:endnote w:type="continuationSeparator" w:id="0">
    <w:p w14:paraId="76997FB5" w14:textId="77777777" w:rsidR="000116C7" w:rsidRDefault="0001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MS PGothic">
    <w:altName w:val="ＭＳ Ｐゴシック"/>
    <w:charset w:val="80"/>
    <w:family w:val="swiss"/>
    <w:pitch w:val="variable"/>
    <w:sig w:usb0="E00002FF" w:usb1="6AC7FDFB" w:usb2="00000012" w:usb3="00000000" w:csb0="0002009F"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00DE" w14:textId="77777777" w:rsidR="004565D9" w:rsidRDefault="004565D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522E0F80" w14:textId="77777777" w:rsidR="004565D9" w:rsidRDefault="004565D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4C158CF2" w14:textId="77777777" w:rsidR="004565D9" w:rsidRDefault="004565D9"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2F24B0B5" wp14:editId="2D9BC9C0">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41F46DFE" w14:textId="77777777" w:rsidR="002778FA" w:rsidRDefault="002778FA" w:rsidP="002778FA">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624DD37D" w14:textId="77777777" w:rsidR="004565D9" w:rsidRDefault="004565D9" w:rsidP="00215481">
    <w:pPr>
      <w:spacing w:line="200" w:lineRule="exact"/>
      <w:ind w:left="2880" w:right="85" w:hanging="753"/>
      <w:jc w:val="center"/>
      <w:rPr>
        <w:sz w:val="17"/>
        <w:lang w:val="de-DE"/>
      </w:rPr>
    </w:pPr>
  </w:p>
  <w:p w14:paraId="5EB73BF3" w14:textId="77777777" w:rsidR="004565D9" w:rsidRPr="00215481" w:rsidRDefault="004565D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3E4AE0">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3E4AE0">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49002" w14:textId="77777777" w:rsidR="000116C7" w:rsidRDefault="000116C7">
      <w:r>
        <w:separator/>
      </w:r>
    </w:p>
  </w:footnote>
  <w:footnote w:type="continuationSeparator" w:id="0">
    <w:p w14:paraId="5D41DF50" w14:textId="77777777" w:rsidR="000116C7" w:rsidRDefault="000116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08FCE" w14:textId="77777777" w:rsidR="004565D9" w:rsidRPr="0060218C" w:rsidRDefault="004565D9" w:rsidP="0060218C">
    <w:pPr>
      <w:pStyle w:val="Kopfzeile"/>
    </w:pPr>
    <w:r>
      <w:rPr>
        <w:noProof/>
        <w:lang w:val="de-DE" w:eastAsia="de-DE"/>
      </w:rPr>
      <w:drawing>
        <wp:anchor distT="0" distB="0" distL="114300" distR="114300" simplePos="0" relativeHeight="251658240" behindDoc="1" locked="0" layoutInCell="1" allowOverlap="1" wp14:anchorId="72622809" wp14:editId="3AA6E179">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B89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45"/>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6C7"/>
    <w:rsid w:val="00012873"/>
    <w:rsid w:val="00012CCE"/>
    <w:rsid w:val="000131A1"/>
    <w:rsid w:val="00013C81"/>
    <w:rsid w:val="00013CBA"/>
    <w:rsid w:val="0001422C"/>
    <w:rsid w:val="00014447"/>
    <w:rsid w:val="00014921"/>
    <w:rsid w:val="000162A1"/>
    <w:rsid w:val="000207F4"/>
    <w:rsid w:val="00021518"/>
    <w:rsid w:val="00021C9F"/>
    <w:rsid w:val="00022796"/>
    <w:rsid w:val="000236E1"/>
    <w:rsid w:val="00023A4F"/>
    <w:rsid w:val="00023C2C"/>
    <w:rsid w:val="0002650D"/>
    <w:rsid w:val="00027A5B"/>
    <w:rsid w:val="00030F02"/>
    <w:rsid w:val="00032601"/>
    <w:rsid w:val="00032E23"/>
    <w:rsid w:val="000342D5"/>
    <w:rsid w:val="00035814"/>
    <w:rsid w:val="00035D17"/>
    <w:rsid w:val="00035F0D"/>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347"/>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0A7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A22"/>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26AA"/>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28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4B7"/>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685"/>
    <w:rsid w:val="002017F0"/>
    <w:rsid w:val="00201843"/>
    <w:rsid w:val="0020222F"/>
    <w:rsid w:val="002025F1"/>
    <w:rsid w:val="002027C9"/>
    <w:rsid w:val="00202947"/>
    <w:rsid w:val="00202C6E"/>
    <w:rsid w:val="00202C89"/>
    <w:rsid w:val="00202DEC"/>
    <w:rsid w:val="00202E87"/>
    <w:rsid w:val="002031E6"/>
    <w:rsid w:val="00203391"/>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1D79"/>
    <w:rsid w:val="00212BEA"/>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6B2C"/>
    <w:rsid w:val="0024760D"/>
    <w:rsid w:val="00250087"/>
    <w:rsid w:val="00250C6D"/>
    <w:rsid w:val="00251079"/>
    <w:rsid w:val="0025128C"/>
    <w:rsid w:val="00251FFA"/>
    <w:rsid w:val="0025225B"/>
    <w:rsid w:val="0025305D"/>
    <w:rsid w:val="00253B82"/>
    <w:rsid w:val="00253EF8"/>
    <w:rsid w:val="00253F1D"/>
    <w:rsid w:val="00254A9F"/>
    <w:rsid w:val="00254BF9"/>
    <w:rsid w:val="002554C9"/>
    <w:rsid w:val="00255DA8"/>
    <w:rsid w:val="00257BC6"/>
    <w:rsid w:val="00260C91"/>
    <w:rsid w:val="00261637"/>
    <w:rsid w:val="00261BAE"/>
    <w:rsid w:val="00261D2F"/>
    <w:rsid w:val="002622AD"/>
    <w:rsid w:val="002633BF"/>
    <w:rsid w:val="002638C0"/>
    <w:rsid w:val="00263BA7"/>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778FA"/>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6D4"/>
    <w:rsid w:val="002A2A9F"/>
    <w:rsid w:val="002A32DE"/>
    <w:rsid w:val="002A3C98"/>
    <w:rsid w:val="002A480B"/>
    <w:rsid w:val="002A5609"/>
    <w:rsid w:val="002A676B"/>
    <w:rsid w:val="002A7355"/>
    <w:rsid w:val="002A7D45"/>
    <w:rsid w:val="002B014A"/>
    <w:rsid w:val="002B0237"/>
    <w:rsid w:val="002B07B7"/>
    <w:rsid w:val="002B0A50"/>
    <w:rsid w:val="002B1972"/>
    <w:rsid w:val="002B1A74"/>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4D"/>
    <w:rsid w:val="002E79C8"/>
    <w:rsid w:val="002E7E08"/>
    <w:rsid w:val="002F0C7E"/>
    <w:rsid w:val="002F0CA1"/>
    <w:rsid w:val="002F14FB"/>
    <w:rsid w:val="002F16DD"/>
    <w:rsid w:val="002F25FC"/>
    <w:rsid w:val="002F2CDE"/>
    <w:rsid w:val="002F3152"/>
    <w:rsid w:val="002F3D08"/>
    <w:rsid w:val="002F3DD6"/>
    <w:rsid w:val="002F57FC"/>
    <w:rsid w:val="002F5F9B"/>
    <w:rsid w:val="002F6025"/>
    <w:rsid w:val="002F6477"/>
    <w:rsid w:val="002F67E5"/>
    <w:rsid w:val="002F6954"/>
    <w:rsid w:val="002F6AD2"/>
    <w:rsid w:val="002F6EC5"/>
    <w:rsid w:val="002F73CE"/>
    <w:rsid w:val="002F7AF9"/>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0CB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0816"/>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2D42"/>
    <w:rsid w:val="003737AA"/>
    <w:rsid w:val="00373A7F"/>
    <w:rsid w:val="00374852"/>
    <w:rsid w:val="00374A31"/>
    <w:rsid w:val="00374B5C"/>
    <w:rsid w:val="00375524"/>
    <w:rsid w:val="00376021"/>
    <w:rsid w:val="003760B6"/>
    <w:rsid w:val="0037698C"/>
    <w:rsid w:val="0037718A"/>
    <w:rsid w:val="00377552"/>
    <w:rsid w:val="003779B8"/>
    <w:rsid w:val="0038095D"/>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3AD"/>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97B"/>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136"/>
    <w:rsid w:val="003D4364"/>
    <w:rsid w:val="003D436C"/>
    <w:rsid w:val="003D5302"/>
    <w:rsid w:val="003D56DD"/>
    <w:rsid w:val="003D572E"/>
    <w:rsid w:val="003D5D08"/>
    <w:rsid w:val="003D5D97"/>
    <w:rsid w:val="003D61D6"/>
    <w:rsid w:val="003D6634"/>
    <w:rsid w:val="003D7A86"/>
    <w:rsid w:val="003D7CEC"/>
    <w:rsid w:val="003E002D"/>
    <w:rsid w:val="003E07FB"/>
    <w:rsid w:val="003E128A"/>
    <w:rsid w:val="003E17EC"/>
    <w:rsid w:val="003E1BF1"/>
    <w:rsid w:val="003E2774"/>
    <w:rsid w:val="003E339A"/>
    <w:rsid w:val="003E3E7D"/>
    <w:rsid w:val="003E417A"/>
    <w:rsid w:val="003E4AE0"/>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35E"/>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5D9"/>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44A"/>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B78B8"/>
    <w:rsid w:val="004C0021"/>
    <w:rsid w:val="004C1F49"/>
    <w:rsid w:val="004C20AB"/>
    <w:rsid w:val="004C2417"/>
    <w:rsid w:val="004C28E7"/>
    <w:rsid w:val="004C363E"/>
    <w:rsid w:val="004C3A66"/>
    <w:rsid w:val="004C40BC"/>
    <w:rsid w:val="004C4C2A"/>
    <w:rsid w:val="004C4C87"/>
    <w:rsid w:val="004C4CBA"/>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D99"/>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62C4"/>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0C4"/>
    <w:rsid w:val="005B0610"/>
    <w:rsid w:val="005B0957"/>
    <w:rsid w:val="005B13EC"/>
    <w:rsid w:val="005B145F"/>
    <w:rsid w:val="005B19D5"/>
    <w:rsid w:val="005B1B51"/>
    <w:rsid w:val="005B252F"/>
    <w:rsid w:val="005B3665"/>
    <w:rsid w:val="005B3AF8"/>
    <w:rsid w:val="005B3B94"/>
    <w:rsid w:val="005B4017"/>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2CB"/>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6E00"/>
    <w:rsid w:val="00667366"/>
    <w:rsid w:val="00667ADC"/>
    <w:rsid w:val="00667C0C"/>
    <w:rsid w:val="00667DD5"/>
    <w:rsid w:val="00670227"/>
    <w:rsid w:val="0067023C"/>
    <w:rsid w:val="00670EB7"/>
    <w:rsid w:val="00670F6B"/>
    <w:rsid w:val="006711A7"/>
    <w:rsid w:val="006718C7"/>
    <w:rsid w:val="00671BC1"/>
    <w:rsid w:val="006728FE"/>
    <w:rsid w:val="0067429E"/>
    <w:rsid w:val="00674A69"/>
    <w:rsid w:val="00674BC5"/>
    <w:rsid w:val="00675688"/>
    <w:rsid w:val="00675744"/>
    <w:rsid w:val="00675C71"/>
    <w:rsid w:val="00675CB8"/>
    <w:rsid w:val="006774D7"/>
    <w:rsid w:val="00680623"/>
    <w:rsid w:val="0068079A"/>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5BF"/>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87C"/>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E6B"/>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26C6"/>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4A2"/>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4E7C"/>
    <w:rsid w:val="00825C27"/>
    <w:rsid w:val="00826022"/>
    <w:rsid w:val="008269B7"/>
    <w:rsid w:val="0082748B"/>
    <w:rsid w:val="00827EF9"/>
    <w:rsid w:val="00831147"/>
    <w:rsid w:val="00831CCA"/>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6594"/>
    <w:rsid w:val="00857BAA"/>
    <w:rsid w:val="00860316"/>
    <w:rsid w:val="0086096D"/>
    <w:rsid w:val="00860A18"/>
    <w:rsid w:val="00861967"/>
    <w:rsid w:val="00861C04"/>
    <w:rsid w:val="00861C95"/>
    <w:rsid w:val="008632F6"/>
    <w:rsid w:val="008635C8"/>
    <w:rsid w:val="0086429C"/>
    <w:rsid w:val="008642C9"/>
    <w:rsid w:val="008647D0"/>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CF4"/>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A89"/>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5ACF"/>
    <w:rsid w:val="009B74BE"/>
    <w:rsid w:val="009B7DC4"/>
    <w:rsid w:val="009C0CC9"/>
    <w:rsid w:val="009C113D"/>
    <w:rsid w:val="009C1977"/>
    <w:rsid w:val="009C2306"/>
    <w:rsid w:val="009C2EC8"/>
    <w:rsid w:val="009C2FE0"/>
    <w:rsid w:val="009C3703"/>
    <w:rsid w:val="009C4A2A"/>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37C"/>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1E5F"/>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01E"/>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0A70"/>
    <w:rsid w:val="00B42503"/>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234"/>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1EE"/>
    <w:rsid w:val="00BB62B4"/>
    <w:rsid w:val="00BB7A00"/>
    <w:rsid w:val="00BC0786"/>
    <w:rsid w:val="00BC1350"/>
    <w:rsid w:val="00BC1789"/>
    <w:rsid w:val="00BC2110"/>
    <w:rsid w:val="00BC21D5"/>
    <w:rsid w:val="00BC3EA0"/>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285E"/>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13C"/>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2B5"/>
    <w:rsid w:val="00C3173C"/>
    <w:rsid w:val="00C32606"/>
    <w:rsid w:val="00C330D5"/>
    <w:rsid w:val="00C336C9"/>
    <w:rsid w:val="00C33B66"/>
    <w:rsid w:val="00C33D54"/>
    <w:rsid w:val="00C34289"/>
    <w:rsid w:val="00C34445"/>
    <w:rsid w:val="00C34F4F"/>
    <w:rsid w:val="00C35AC4"/>
    <w:rsid w:val="00C36C80"/>
    <w:rsid w:val="00C378B1"/>
    <w:rsid w:val="00C40479"/>
    <w:rsid w:val="00C409DE"/>
    <w:rsid w:val="00C40C2F"/>
    <w:rsid w:val="00C40DEB"/>
    <w:rsid w:val="00C40FB2"/>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02B"/>
    <w:rsid w:val="00C606C6"/>
    <w:rsid w:val="00C6083C"/>
    <w:rsid w:val="00C61D91"/>
    <w:rsid w:val="00C621D8"/>
    <w:rsid w:val="00C64569"/>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3CD0"/>
    <w:rsid w:val="00CF6490"/>
    <w:rsid w:val="00CF6EB3"/>
    <w:rsid w:val="00CF717D"/>
    <w:rsid w:val="00CF728B"/>
    <w:rsid w:val="00D006DD"/>
    <w:rsid w:val="00D007A2"/>
    <w:rsid w:val="00D01745"/>
    <w:rsid w:val="00D018B6"/>
    <w:rsid w:val="00D019BA"/>
    <w:rsid w:val="00D026F9"/>
    <w:rsid w:val="00D0296D"/>
    <w:rsid w:val="00D02974"/>
    <w:rsid w:val="00D02A26"/>
    <w:rsid w:val="00D02C94"/>
    <w:rsid w:val="00D02F17"/>
    <w:rsid w:val="00D03698"/>
    <w:rsid w:val="00D03B30"/>
    <w:rsid w:val="00D03D96"/>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3D"/>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19FE"/>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194"/>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97D51"/>
    <w:rsid w:val="00EA065F"/>
    <w:rsid w:val="00EA0677"/>
    <w:rsid w:val="00EA0A67"/>
    <w:rsid w:val="00EA18FA"/>
    <w:rsid w:val="00EA2147"/>
    <w:rsid w:val="00EA2692"/>
    <w:rsid w:val="00EA31D3"/>
    <w:rsid w:val="00EA388D"/>
    <w:rsid w:val="00EA3919"/>
    <w:rsid w:val="00EA3FAE"/>
    <w:rsid w:val="00EA4BA7"/>
    <w:rsid w:val="00EA4D88"/>
    <w:rsid w:val="00EA4EE4"/>
    <w:rsid w:val="00EA7079"/>
    <w:rsid w:val="00EA7406"/>
    <w:rsid w:val="00EA769D"/>
    <w:rsid w:val="00EA7F6E"/>
    <w:rsid w:val="00EB06C8"/>
    <w:rsid w:val="00EB25F8"/>
    <w:rsid w:val="00EB2EDB"/>
    <w:rsid w:val="00EB3703"/>
    <w:rsid w:val="00EB38B4"/>
    <w:rsid w:val="00EB4031"/>
    <w:rsid w:val="00EB4269"/>
    <w:rsid w:val="00EB4884"/>
    <w:rsid w:val="00EB4C05"/>
    <w:rsid w:val="00EB590E"/>
    <w:rsid w:val="00EB5D0C"/>
    <w:rsid w:val="00EB5E2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1FE"/>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4D7C"/>
    <w:rsid w:val="00F25294"/>
    <w:rsid w:val="00F25B4C"/>
    <w:rsid w:val="00F25D96"/>
    <w:rsid w:val="00F261C4"/>
    <w:rsid w:val="00F26446"/>
    <w:rsid w:val="00F268FD"/>
    <w:rsid w:val="00F26AF5"/>
    <w:rsid w:val="00F26BA4"/>
    <w:rsid w:val="00F26E73"/>
    <w:rsid w:val="00F270E5"/>
    <w:rsid w:val="00F2732F"/>
    <w:rsid w:val="00F27539"/>
    <w:rsid w:val="00F305F0"/>
    <w:rsid w:val="00F30695"/>
    <w:rsid w:val="00F30F8F"/>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5B6"/>
    <w:rsid w:val="00F66D43"/>
    <w:rsid w:val="00F6717C"/>
    <w:rsid w:val="00F6751D"/>
    <w:rsid w:val="00F676C6"/>
    <w:rsid w:val="00F678E4"/>
    <w:rsid w:val="00F70345"/>
    <w:rsid w:val="00F71388"/>
    <w:rsid w:val="00F71705"/>
    <w:rsid w:val="00F71FE2"/>
    <w:rsid w:val="00F72312"/>
    <w:rsid w:val="00F723A3"/>
    <w:rsid w:val="00F727BF"/>
    <w:rsid w:val="00F740F6"/>
    <w:rsid w:val="00F74335"/>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37B6"/>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28C"/>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1E0B"/>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1E28"/>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36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F27539"/>
    <w:pPr>
      <w:ind w:left="720"/>
      <w:contextualSpacing/>
    </w:pPr>
  </w:style>
  <w:style w:type="paragraph" w:styleId="Bearbeitung">
    <w:name w:val="Revision"/>
    <w:hidden/>
    <w:uiPriority w:val="71"/>
    <w:rsid w:val="00246B2C"/>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F27539"/>
    <w:pPr>
      <w:ind w:left="720"/>
      <w:contextualSpacing/>
    </w:pPr>
  </w:style>
  <w:style w:type="paragraph" w:styleId="Bearbeitung">
    <w:name w:val="Revision"/>
    <w:hidden/>
    <w:uiPriority w:val="71"/>
    <w:rsid w:val="00246B2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sse.panasonic.de"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8757-6F94-0B40-823F-43973748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3245</Characters>
  <Application>Microsoft Macintosh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3752</CharactersWithSpaces>
  <SharedDoc>false</SharedDoc>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David Solbach</dc:creator>
  <cp:lastModifiedBy>David Solbach</cp:lastModifiedBy>
  <cp:revision>3</cp:revision>
  <cp:lastPrinted>2014-03-14T15:34:00Z</cp:lastPrinted>
  <dcterms:created xsi:type="dcterms:W3CDTF">2014-03-14T15:34:00Z</dcterms:created>
  <dcterms:modified xsi:type="dcterms:W3CDTF">2014-03-14T15:35:00Z</dcterms:modified>
</cp:coreProperties>
</file>