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713C" w14:textId="0EEA4B1C" w:rsidR="00C606C6" w:rsidRPr="00A75CA8" w:rsidRDefault="00C606C6">
      <w:pPr>
        <w:pStyle w:val="Kopfzeile"/>
        <w:tabs>
          <w:tab w:val="clear" w:pos="4153"/>
          <w:tab w:val="clear" w:pos="8306"/>
        </w:tabs>
        <w:rPr>
          <w:rFonts w:ascii="DIN-Bold" w:hAnsi="DIN-Bold" w:cs="Arial"/>
          <w:sz w:val="20"/>
          <w:lang w:val="de-DE"/>
        </w:rPr>
      </w:pPr>
    </w:p>
    <w:p w14:paraId="2124B9E3" w14:textId="77777777" w:rsidR="00E606AE" w:rsidRDefault="0010254C" w:rsidP="00AD0CFC">
      <w:pPr>
        <w:framePr w:w="7747" w:h="295" w:hSpace="142" w:wrap="around" w:vAnchor="page" w:hAnchor="page" w:x="908" w:y="4991" w:anchorLock="1"/>
        <w:rPr>
          <w:rFonts w:ascii="DIN-Medium" w:hAnsi="DIN-Medium"/>
          <w:sz w:val="31"/>
          <w:lang w:val="de-DE"/>
        </w:rPr>
      </w:pPr>
      <w:r>
        <w:rPr>
          <w:rFonts w:ascii="DIN-Medium" w:hAnsi="DIN-Medium"/>
          <w:sz w:val="31"/>
          <w:lang w:val="de-DE"/>
        </w:rPr>
        <w:t xml:space="preserve">Panasonic veröffentlicht Firmware-Update für </w:t>
      </w:r>
    </w:p>
    <w:p w14:paraId="71C12BFC" w14:textId="15B02268" w:rsidR="0040689B" w:rsidRPr="00AD0CFC" w:rsidRDefault="0010254C" w:rsidP="00AD0CFC">
      <w:pPr>
        <w:framePr w:w="7747" w:h="295" w:hSpace="142" w:wrap="around" w:vAnchor="page" w:hAnchor="page" w:x="908" w:y="4991" w:anchorLock="1"/>
        <w:rPr>
          <w:rFonts w:ascii="DIN-Medium" w:hAnsi="DIN-Medium"/>
          <w:sz w:val="31"/>
          <w:lang w:val="de-DE"/>
        </w:rPr>
      </w:pPr>
      <w:r>
        <w:rPr>
          <w:rFonts w:ascii="DIN-Medium" w:hAnsi="DIN-Medium"/>
          <w:sz w:val="31"/>
          <w:lang w:val="de-DE"/>
        </w:rPr>
        <w:t>LUMIX S1H</w:t>
      </w:r>
    </w:p>
    <w:p w14:paraId="6083FE8F" w14:textId="011B7EB1" w:rsidR="008460A2" w:rsidRDefault="008460A2" w:rsidP="0040689B">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10254C">
        <w:rPr>
          <w:rFonts w:ascii="DIN-Black" w:hAnsi="DIN-Black"/>
          <w:color w:val="808080"/>
          <w:sz w:val="22"/>
          <w:lang w:val="de-DE"/>
        </w:rPr>
        <w:t>Dezember</w:t>
      </w:r>
      <w:r>
        <w:rPr>
          <w:rFonts w:ascii="DIN-Black" w:hAnsi="DIN-Black"/>
          <w:color w:val="808080"/>
          <w:sz w:val="22"/>
          <w:lang w:val="de-DE"/>
        </w:rPr>
        <w:t xml:space="preserve"> 201</w:t>
      </w:r>
      <w:r w:rsidR="007756E4">
        <w:rPr>
          <w:rFonts w:ascii="DIN-Black" w:hAnsi="DIN-Black"/>
          <w:color w:val="808080"/>
          <w:sz w:val="22"/>
          <w:lang w:val="de-DE"/>
        </w:rPr>
        <w:t>9</w:t>
      </w: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3B943F5D"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414FA236"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270EB9C6"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7AF9B7B2"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59090E8A"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4B7FAD1B"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7C20D100"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11FEF84B"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7D88227E"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6AA04663"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21B945AB"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5BB274B4"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68341772"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31746C7F"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5A73162F"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0C26DEF2"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4A43A389"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1FE58C66"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4447DF6D"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14531F2F"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53E00598"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544388E9"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3DE833AD"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1013564F"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50E2BBBC"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25490D7D"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7E97475A"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0C994AD3"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6FD82F55"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539CAFF0"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3D165EEF"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1E44BB03"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4DC720CE"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6B4259F2"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6B819452"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4709BACC"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5B4FF76E"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25D41034"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537E5B2E"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317CC7B5" w14:textId="77777777" w:rsidR="00A42CD0" w:rsidRDefault="00A42CD0" w:rsidP="000A4552">
      <w:pPr>
        <w:framePr w:w="2155" w:h="7655" w:hSpace="142" w:wrap="around" w:vAnchor="page" w:hAnchor="page" w:x="8904" w:y="4865" w:anchorLock="1"/>
        <w:rPr>
          <w:rFonts w:ascii="DIN-Medium" w:hAnsi="DIN-Medium"/>
          <w:sz w:val="14"/>
          <w:szCs w:val="14"/>
          <w:lang w:val="de-DE"/>
        </w:rPr>
      </w:pPr>
    </w:p>
    <w:p w14:paraId="716F96A9" w14:textId="5598DEC3" w:rsidR="000A4552" w:rsidRDefault="000A4552" w:rsidP="000A4552">
      <w:pPr>
        <w:framePr w:w="2155" w:h="7655" w:hSpace="142" w:wrap="around" w:vAnchor="page" w:hAnchor="page" w:x="8904" w:y="486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8" w:history="1">
        <w:r w:rsidR="00DB4C9C" w:rsidRPr="00DE0394">
          <w:rPr>
            <w:rStyle w:val="Hyperlink"/>
            <w:rFonts w:ascii="DIN-Medium" w:hAnsi="DIN-Medium"/>
            <w:sz w:val="14"/>
            <w:szCs w:val="14"/>
            <w:lang w:val="de-CH"/>
          </w:rPr>
          <w:t>www.panasonic.com/ch/de/</w:t>
        </w:r>
        <w:r w:rsidR="00DB4C9C" w:rsidRPr="00DE0394">
          <w:rPr>
            <w:rStyle w:val="Hyperlink"/>
            <w:rFonts w:ascii="DIN-Medium" w:hAnsi="DIN-Medium"/>
            <w:sz w:val="14"/>
            <w:szCs w:val="14"/>
            <w:lang w:val="de-CH"/>
          </w:rPr>
          <w:br/>
        </w:r>
        <w:proofErr w:type="spellStart"/>
        <w:r w:rsidR="00DB4C9C" w:rsidRPr="00DE0394">
          <w:rPr>
            <w:rStyle w:val="Hyperlink"/>
            <w:rFonts w:ascii="DIN-Medium" w:hAnsi="DIN-Medium"/>
            <w:sz w:val="14"/>
            <w:szCs w:val="14"/>
            <w:lang w:val="de-CH"/>
          </w:rPr>
          <w:t>corporate</w:t>
        </w:r>
        <w:proofErr w:type="spellEnd"/>
        <w:r w:rsidR="00DB4C9C" w:rsidRPr="00DE0394">
          <w:rPr>
            <w:rStyle w:val="Hyperlink"/>
            <w:rFonts w:ascii="DIN-Medium" w:hAnsi="DIN-Medium"/>
            <w:sz w:val="14"/>
            <w:szCs w:val="14"/>
            <w:lang w:val="de-CH"/>
          </w:rPr>
          <w:t>/presse.html</w:t>
        </w:r>
      </w:hyperlink>
    </w:p>
    <w:p w14:paraId="32577D2C" w14:textId="13387D25" w:rsidR="0010254C" w:rsidRDefault="00546558" w:rsidP="0010254C">
      <w:pPr>
        <w:ind w:right="-57"/>
        <w:rPr>
          <w:rFonts w:ascii="DIN-Bold" w:hAnsi="DIN-Bold"/>
          <w:sz w:val="20"/>
          <w:lang w:val="de-DE"/>
        </w:rPr>
      </w:pPr>
      <w:r>
        <w:rPr>
          <w:rFonts w:ascii="Arial" w:hAnsi="Arial" w:cs="Arial"/>
          <w:bCs/>
          <w:noProof/>
          <w:color w:val="222222"/>
          <w:lang w:val="de-DE" w:eastAsia="de-DE"/>
        </w:rPr>
        <w:drawing>
          <wp:anchor distT="0" distB="0" distL="114300" distR="114300" simplePos="0" relativeHeight="251659264" behindDoc="0" locked="0" layoutInCell="1" allowOverlap="1" wp14:anchorId="7C71696C" wp14:editId="5BE702E4">
            <wp:simplePos x="0" y="0"/>
            <wp:positionH relativeFrom="column">
              <wp:posOffset>3175</wp:posOffset>
            </wp:positionH>
            <wp:positionV relativeFrom="paragraph">
              <wp:posOffset>17780</wp:posOffset>
            </wp:positionV>
            <wp:extent cx="1526540" cy="135128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1526540" cy="1351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4C9C">
        <w:rPr>
          <w:rFonts w:ascii="DIN-Bold" w:hAnsi="DIN-Bold"/>
          <w:sz w:val="20"/>
          <w:lang w:val="de-DE"/>
        </w:rPr>
        <w:t>Rotkreuz</w:t>
      </w:r>
      <w:r w:rsidR="008460A2" w:rsidRPr="00714E61">
        <w:rPr>
          <w:rFonts w:ascii="DIN-Bold" w:hAnsi="DIN-Bold"/>
          <w:sz w:val="20"/>
          <w:lang w:val="de-DE"/>
        </w:rPr>
        <w:t xml:space="preserve">, </w:t>
      </w:r>
      <w:r w:rsidR="0010254C">
        <w:rPr>
          <w:rFonts w:ascii="DIN-Bold" w:hAnsi="DIN-Bold"/>
          <w:sz w:val="20"/>
          <w:lang w:val="de-DE"/>
        </w:rPr>
        <w:t>Dezember</w:t>
      </w:r>
      <w:r w:rsidR="00C40805">
        <w:rPr>
          <w:rFonts w:ascii="DIN-Bold" w:hAnsi="DIN-Bold"/>
          <w:sz w:val="20"/>
          <w:lang w:val="de-DE"/>
        </w:rPr>
        <w:t xml:space="preserve"> 201</w:t>
      </w:r>
      <w:r w:rsidR="007756E4">
        <w:rPr>
          <w:rFonts w:ascii="DIN-Bold" w:hAnsi="DIN-Bold"/>
          <w:sz w:val="20"/>
          <w:lang w:val="de-DE"/>
        </w:rPr>
        <w:t>9</w:t>
      </w:r>
      <w:r w:rsidR="008460A2" w:rsidRPr="00714E61">
        <w:rPr>
          <w:rFonts w:ascii="DIN-Bold" w:hAnsi="DIN-Bold"/>
          <w:sz w:val="20"/>
          <w:lang w:val="de-DE"/>
        </w:rPr>
        <w:t xml:space="preserve"> –</w:t>
      </w:r>
      <w:r w:rsidR="00B9518F">
        <w:rPr>
          <w:rFonts w:ascii="DIN-Bold" w:hAnsi="DIN-Bold"/>
          <w:sz w:val="20"/>
          <w:lang w:val="de-DE"/>
        </w:rPr>
        <w:t xml:space="preserve"> </w:t>
      </w:r>
      <w:r w:rsidR="0010254C">
        <w:rPr>
          <w:rFonts w:ascii="DIN-Bold" w:hAnsi="DIN-Bold"/>
          <w:sz w:val="20"/>
          <w:lang w:val="de-DE"/>
        </w:rPr>
        <w:t>Panasonic veröffentlicht aktuelle Firmware-Updates für die spiegellose Systemkamera LUMIX S1H. Die Software steht für Anwender ab dem 10. Dezember 2019 auf der Website des globalen LUMIX Kundensupports zum Download bereit.</w:t>
      </w:r>
    </w:p>
    <w:p w14:paraId="34EE42F9" w14:textId="41203F63" w:rsidR="0010254C" w:rsidRDefault="0010254C" w:rsidP="0010254C">
      <w:pPr>
        <w:ind w:right="-57"/>
        <w:rPr>
          <w:rFonts w:ascii="DIN-Bold" w:hAnsi="DIN-Bold"/>
          <w:sz w:val="20"/>
          <w:lang w:val="de-DE"/>
        </w:rPr>
      </w:pPr>
    </w:p>
    <w:p w14:paraId="0D2C8F49" w14:textId="0181A097" w:rsidR="0010254C" w:rsidRDefault="0010254C" w:rsidP="0010254C">
      <w:pPr>
        <w:ind w:right="-57"/>
        <w:rPr>
          <w:rFonts w:ascii="DIN-Bold" w:hAnsi="DIN-Bold"/>
          <w:sz w:val="20"/>
          <w:lang w:val="de-DE"/>
        </w:rPr>
      </w:pPr>
    </w:p>
    <w:p w14:paraId="64FA75C1" w14:textId="77845017" w:rsidR="0010254C" w:rsidRDefault="0010254C" w:rsidP="0010254C">
      <w:pPr>
        <w:ind w:right="-57"/>
        <w:rPr>
          <w:rFonts w:ascii="DIN-Bold" w:hAnsi="DIN-Bold"/>
          <w:sz w:val="20"/>
          <w:lang w:val="de-DE"/>
        </w:rPr>
      </w:pPr>
    </w:p>
    <w:p w14:paraId="2A018C00" w14:textId="77777777" w:rsidR="0010254C" w:rsidRDefault="0010254C" w:rsidP="0010254C">
      <w:pPr>
        <w:ind w:right="-57"/>
        <w:rPr>
          <w:rFonts w:ascii="DIN-Bold" w:hAnsi="DIN-Bold"/>
          <w:sz w:val="20"/>
          <w:lang w:val="de-DE"/>
        </w:rPr>
      </w:pPr>
    </w:p>
    <w:p w14:paraId="576E64DC" w14:textId="77777777" w:rsidR="0010254C" w:rsidRDefault="0010254C" w:rsidP="0010254C">
      <w:pPr>
        <w:ind w:right="-57"/>
        <w:rPr>
          <w:rFonts w:ascii="DIN-Bold" w:hAnsi="DIN-Bold"/>
          <w:sz w:val="20"/>
          <w:lang w:val="de-DE"/>
        </w:rPr>
      </w:pPr>
      <w:r>
        <w:rPr>
          <w:rFonts w:ascii="DIN-Bold" w:hAnsi="DIN-Bold"/>
          <w:sz w:val="20"/>
          <w:lang w:val="de-DE"/>
        </w:rPr>
        <w:t xml:space="preserve">Der Link zum Downloadbereich: </w:t>
      </w:r>
      <w:hyperlink r:id="rId10" w:history="1">
        <w:r w:rsidRPr="00EA0D52">
          <w:rPr>
            <w:rStyle w:val="Hyperlink"/>
            <w:rFonts w:ascii="DIN-RegularAlternate" w:hAnsi="DIN-RegularAlternate"/>
            <w:sz w:val="20"/>
            <w:lang w:val="de-DE"/>
          </w:rPr>
          <w:t>https://av.jpn.support.panasonic.com/support/global/cs/dsc</w:t>
        </w:r>
      </w:hyperlink>
    </w:p>
    <w:p w14:paraId="4866C75C" w14:textId="18FC0598" w:rsidR="00546558" w:rsidRDefault="00546558" w:rsidP="00E606AE">
      <w:pPr>
        <w:ind w:right="-57"/>
        <w:contextualSpacing/>
        <w:rPr>
          <w:rFonts w:ascii="DIN-Bold" w:hAnsi="DIN-Bold"/>
          <w:sz w:val="20"/>
          <w:lang w:val="de-DE"/>
        </w:rPr>
      </w:pPr>
    </w:p>
    <w:p w14:paraId="176F60AD" w14:textId="77777777" w:rsidR="00E606AE" w:rsidRDefault="00E606AE" w:rsidP="00E606AE">
      <w:pPr>
        <w:ind w:right="-57"/>
        <w:contextualSpacing/>
        <w:rPr>
          <w:rFonts w:ascii="DIN-Bold" w:hAnsi="DIN-Bold"/>
          <w:sz w:val="20"/>
          <w:lang w:val="de-DE"/>
        </w:rPr>
      </w:pPr>
    </w:p>
    <w:p w14:paraId="29FAE8CB" w14:textId="6D9E3094" w:rsidR="00546558" w:rsidRPr="00E606AE" w:rsidRDefault="0010254C" w:rsidP="00E606AE">
      <w:pPr>
        <w:ind w:right="-57"/>
        <w:contextualSpacing/>
        <w:rPr>
          <w:rFonts w:ascii="DIN-Bold" w:hAnsi="DIN-Bold"/>
          <w:sz w:val="20"/>
          <w:u w:val="single"/>
          <w:lang w:val="de-DE"/>
        </w:rPr>
      </w:pPr>
      <w:r w:rsidRPr="00E606AE">
        <w:rPr>
          <w:rFonts w:ascii="DIN-Bold" w:hAnsi="DIN-Bold"/>
          <w:sz w:val="20"/>
          <w:u w:val="single"/>
          <w:lang w:val="de-DE"/>
        </w:rPr>
        <w:t>LUMIX S1H Firmware 1.1</w:t>
      </w:r>
    </w:p>
    <w:p w14:paraId="146D012F" w14:textId="77777777" w:rsidR="00E606AE" w:rsidRDefault="00E606AE" w:rsidP="00E606AE">
      <w:pPr>
        <w:pStyle w:val="Copy"/>
        <w:spacing w:before="120" w:line="240" w:lineRule="auto"/>
        <w:ind w:right="-340"/>
        <w:contextualSpacing/>
        <w:rPr>
          <w:rFonts w:ascii="DIN-Bold" w:eastAsia="Times New Roman" w:hAnsi="DIN-Bold"/>
          <w:lang w:eastAsia="en-US"/>
        </w:rPr>
      </w:pPr>
    </w:p>
    <w:p w14:paraId="562C143A" w14:textId="776C6509" w:rsidR="0010254C" w:rsidRPr="00E606AE" w:rsidRDefault="0010254C" w:rsidP="00E606AE">
      <w:pPr>
        <w:pStyle w:val="Copy"/>
        <w:spacing w:before="120" w:line="240" w:lineRule="auto"/>
        <w:ind w:right="-340"/>
        <w:contextualSpacing/>
        <w:rPr>
          <w:rFonts w:ascii="DIN-Bold" w:eastAsia="Times New Roman" w:hAnsi="DIN-Bold"/>
          <w:lang w:eastAsia="en-US"/>
        </w:rPr>
      </w:pPr>
      <w:r w:rsidRPr="00E606AE">
        <w:rPr>
          <w:rFonts w:ascii="DIN-Bold" w:eastAsia="Times New Roman" w:hAnsi="DIN-Bold"/>
          <w:lang w:eastAsia="en-US"/>
        </w:rPr>
        <w:t>1. Verbesserte Performance</w:t>
      </w:r>
    </w:p>
    <w:p w14:paraId="745BEC63" w14:textId="399FE903" w:rsidR="00E606AE" w:rsidRDefault="00E606AE" w:rsidP="00E606AE">
      <w:pPr>
        <w:pStyle w:val="Copy"/>
        <w:spacing w:before="120" w:line="240" w:lineRule="auto"/>
        <w:ind w:right="-340"/>
        <w:contextualSpacing/>
        <w:rPr>
          <w:rFonts w:ascii="DIN-Regular" w:eastAsia="Times New Roman" w:hAnsi="DIN-Regular" w:cs="Helv"/>
          <w:color w:val="000000"/>
          <w:lang w:eastAsia="en-US"/>
        </w:rPr>
      </w:pPr>
      <w:r w:rsidRPr="00E606AE">
        <w:rPr>
          <w:rFonts w:ascii="DIN-Regular" w:eastAsia="Times New Roman" w:hAnsi="DIN-Regular" w:cs="Helv"/>
          <w:color w:val="000000"/>
          <w:lang w:eastAsia="en-US"/>
        </w:rPr>
        <w:t xml:space="preserve">In seltenen Fällen und </w:t>
      </w:r>
      <w:r>
        <w:rPr>
          <w:rFonts w:ascii="DIN-Regular" w:eastAsia="Times New Roman" w:hAnsi="DIN-Regular" w:cs="Helv"/>
          <w:color w:val="000000"/>
          <w:lang w:eastAsia="en-US"/>
        </w:rPr>
        <w:t>abhängig vom</w:t>
      </w:r>
      <w:r w:rsidRPr="00E606AE">
        <w:rPr>
          <w:rFonts w:ascii="DIN-Regular" w:eastAsia="Times New Roman" w:hAnsi="DIN-Regular" w:cs="Helv"/>
          <w:color w:val="000000"/>
          <w:lang w:eastAsia="en-US"/>
        </w:rPr>
        <w:t xml:space="preserve"> Motiv hat das Blockrauschen im HFR-Mod</w:t>
      </w:r>
      <w:bookmarkStart w:id="0" w:name="_GoBack"/>
      <w:bookmarkEnd w:id="0"/>
      <w:r w:rsidRPr="00E606AE">
        <w:rPr>
          <w:rFonts w:ascii="DIN-Regular" w:eastAsia="Times New Roman" w:hAnsi="DIN-Regular" w:cs="Helv"/>
          <w:color w:val="000000"/>
          <w:lang w:eastAsia="en-US"/>
        </w:rPr>
        <w:t>us (High Frame Rate) zugenommen. Dieser Fehler wurde behoben.</w:t>
      </w:r>
    </w:p>
    <w:p w14:paraId="63ACC9BF" w14:textId="76C48471" w:rsidR="00E606AE" w:rsidRDefault="00E606AE" w:rsidP="00E606AE">
      <w:pPr>
        <w:pStyle w:val="Copy"/>
        <w:spacing w:before="120" w:line="240" w:lineRule="auto"/>
        <w:ind w:right="-340"/>
        <w:contextualSpacing/>
        <w:rPr>
          <w:rFonts w:ascii="DIN-Regular" w:eastAsia="Times New Roman" w:hAnsi="DIN-Regular" w:cs="Helv"/>
          <w:color w:val="000000"/>
          <w:lang w:eastAsia="en-US"/>
        </w:rPr>
      </w:pPr>
    </w:p>
    <w:p w14:paraId="3766CF6A" w14:textId="77777777" w:rsidR="00E606AE" w:rsidRDefault="00E606AE" w:rsidP="00E606AE">
      <w:pPr>
        <w:autoSpaceDE w:val="0"/>
        <w:autoSpaceDN w:val="0"/>
        <w:adjustRightInd w:val="0"/>
        <w:contextualSpacing/>
        <w:rPr>
          <w:rFonts w:ascii="DIN-Bold" w:hAnsi="DIN-Bold"/>
          <w:sz w:val="20"/>
          <w:lang w:val="de-DE"/>
        </w:rPr>
      </w:pPr>
      <w:r w:rsidRPr="00AF66DA">
        <w:rPr>
          <w:rFonts w:ascii="DIN-Bold" w:hAnsi="DIN-Bold"/>
          <w:sz w:val="20"/>
          <w:lang w:val="de-DE"/>
        </w:rPr>
        <w:t xml:space="preserve">2. Erweitere </w:t>
      </w:r>
      <w:r>
        <w:rPr>
          <w:rFonts w:ascii="DIN-Bold" w:hAnsi="DIN-Bold"/>
          <w:sz w:val="20"/>
          <w:lang w:val="de-DE"/>
        </w:rPr>
        <w:t xml:space="preserve">Kompatibilität zu den kabellosen Transmittern von </w:t>
      </w:r>
      <w:proofErr w:type="spellStart"/>
      <w:r>
        <w:rPr>
          <w:rFonts w:ascii="DIN-Bold" w:hAnsi="DIN-Bold"/>
          <w:sz w:val="20"/>
          <w:lang w:val="de-DE"/>
        </w:rPr>
        <w:t>Profoto</w:t>
      </w:r>
      <w:proofErr w:type="spellEnd"/>
      <w:r w:rsidRPr="00AF66DA">
        <w:rPr>
          <w:rFonts w:ascii="DIN-Bold" w:hAnsi="DIN-Bold"/>
          <w:sz w:val="20"/>
          <w:lang w:val="de-DE"/>
        </w:rPr>
        <w:t xml:space="preserve"> </w:t>
      </w:r>
    </w:p>
    <w:p w14:paraId="7E2FE381" w14:textId="645FB780" w:rsidR="00E606AE" w:rsidRDefault="00E606AE" w:rsidP="00E606AE">
      <w:pPr>
        <w:autoSpaceDE w:val="0"/>
        <w:autoSpaceDN w:val="0"/>
        <w:adjustRightInd w:val="0"/>
        <w:spacing w:after="120"/>
        <w:contextualSpacing/>
        <w:rPr>
          <w:rFonts w:ascii="DIN-Regular" w:hAnsi="DIN-Regular" w:cs="Helv"/>
          <w:color w:val="000000"/>
          <w:sz w:val="20"/>
          <w:lang w:val="de-DE"/>
        </w:rPr>
      </w:pPr>
      <w:r>
        <w:rPr>
          <w:rFonts w:ascii="DIN-Regular" w:hAnsi="DIN-Regular" w:cs="Helv"/>
          <w:color w:val="000000"/>
          <w:sz w:val="20"/>
          <w:lang w:val="de-DE"/>
        </w:rPr>
        <w:t>Die kabellosen Transmitter „Air Remote TTL-O/P“ und „</w:t>
      </w:r>
      <w:proofErr w:type="spellStart"/>
      <w:r>
        <w:rPr>
          <w:rFonts w:ascii="DIN-Regular" w:hAnsi="DIN-Regular" w:cs="Helv"/>
          <w:color w:val="000000"/>
          <w:sz w:val="20"/>
          <w:lang w:val="de-DE"/>
        </w:rPr>
        <w:t>Profoto</w:t>
      </w:r>
      <w:proofErr w:type="spellEnd"/>
      <w:r>
        <w:rPr>
          <w:rFonts w:ascii="DIN-Regular" w:hAnsi="DIN-Regular" w:cs="Helv"/>
          <w:color w:val="000000"/>
          <w:sz w:val="20"/>
          <w:lang w:val="de-DE"/>
        </w:rPr>
        <w:t xml:space="preserve"> Connect-O/P“ von </w:t>
      </w:r>
      <w:proofErr w:type="spellStart"/>
      <w:r>
        <w:rPr>
          <w:rFonts w:ascii="DIN-Regular" w:hAnsi="DIN-Regular" w:cs="Helv"/>
          <w:color w:val="000000"/>
          <w:sz w:val="20"/>
          <w:lang w:val="de-DE"/>
        </w:rPr>
        <w:t>Profoto</w:t>
      </w:r>
      <w:proofErr w:type="spellEnd"/>
      <w:r>
        <w:rPr>
          <w:rFonts w:ascii="DIN-Regular" w:hAnsi="DIN-Regular" w:cs="Helv"/>
          <w:color w:val="000000"/>
          <w:sz w:val="20"/>
          <w:lang w:val="de-DE"/>
        </w:rPr>
        <w:t xml:space="preserve"> können nach dem Update gemeinsam mit der LUMIX S1H verwendet werden. Dies ermöglicht die kabellose Koppelung und Steuerung externer Stroboskope für professionelle Fotoshootings.</w:t>
      </w:r>
    </w:p>
    <w:p w14:paraId="4A318DD1" w14:textId="77777777" w:rsidR="00E606AE" w:rsidRPr="00E606AE" w:rsidRDefault="00E606AE" w:rsidP="00E606AE">
      <w:pPr>
        <w:autoSpaceDE w:val="0"/>
        <w:autoSpaceDN w:val="0"/>
        <w:adjustRightInd w:val="0"/>
        <w:spacing w:after="120"/>
        <w:contextualSpacing/>
        <w:rPr>
          <w:rFonts w:ascii="DIN-Regular" w:hAnsi="DIN-Regular" w:cs="Helv"/>
          <w:color w:val="000000"/>
          <w:sz w:val="10"/>
          <w:lang w:val="de-DE"/>
        </w:rPr>
      </w:pPr>
    </w:p>
    <w:p w14:paraId="0E37CF71" w14:textId="77777777" w:rsidR="00E606AE" w:rsidRPr="0039570A" w:rsidRDefault="00E606AE" w:rsidP="00E606AE">
      <w:pPr>
        <w:autoSpaceDE w:val="0"/>
        <w:autoSpaceDN w:val="0"/>
        <w:adjustRightInd w:val="0"/>
        <w:contextualSpacing/>
        <w:rPr>
          <w:rFonts w:ascii="DIN-Regular" w:hAnsi="DIN-Regular" w:cs="Helv"/>
          <w:color w:val="000000"/>
          <w:sz w:val="16"/>
          <w:lang w:val="de-DE"/>
        </w:rPr>
      </w:pPr>
      <w:r w:rsidRPr="0039570A">
        <w:rPr>
          <w:rFonts w:ascii="DIN-Regular" w:hAnsi="DIN-Regular" w:cs="Helv"/>
          <w:color w:val="000000"/>
          <w:sz w:val="16"/>
          <w:lang w:val="de-DE"/>
        </w:rPr>
        <w:t>*Situationsbedingt sind unter Umständen nicht alle Funktionen verfügbar</w:t>
      </w:r>
    </w:p>
    <w:p w14:paraId="7EEF6A69" w14:textId="77777777" w:rsidR="00DC793B" w:rsidRPr="005C7663" w:rsidRDefault="00DC793B" w:rsidP="00DC793B">
      <w:pPr>
        <w:rPr>
          <w:rFonts w:ascii="DIN-Regular" w:eastAsia="MS Mincho" w:hAnsi="DIN-Regular"/>
          <w:b/>
          <w:color w:val="000000"/>
          <w:lang w:val="de-DE" w:eastAsia="ja-JP"/>
        </w:rPr>
      </w:pPr>
    </w:p>
    <w:p w14:paraId="15AA7EDB" w14:textId="48D14856" w:rsidR="00E606AE" w:rsidRDefault="00E606AE">
      <w:pPr>
        <w:rPr>
          <w:rFonts w:ascii="DIN-Regular" w:hAnsi="DIN-Regular"/>
          <w:b/>
          <w:sz w:val="20"/>
          <w:lang w:val="de-DE"/>
        </w:rPr>
      </w:pPr>
    </w:p>
    <w:p w14:paraId="1FD0EE99" w14:textId="2D5E37E1" w:rsidR="00E606AE" w:rsidRDefault="00E606AE">
      <w:pPr>
        <w:rPr>
          <w:rFonts w:ascii="DIN-Regular" w:hAnsi="DIN-Regular"/>
          <w:b/>
          <w:sz w:val="20"/>
          <w:lang w:val="de-DE"/>
        </w:rPr>
      </w:pPr>
    </w:p>
    <w:p w14:paraId="1292737B" w14:textId="1764E6C4" w:rsidR="00E606AE" w:rsidRDefault="00E606AE">
      <w:pPr>
        <w:rPr>
          <w:rFonts w:ascii="DIN-Regular" w:hAnsi="DIN-Regular"/>
          <w:b/>
          <w:sz w:val="20"/>
          <w:lang w:val="de-DE"/>
        </w:rPr>
      </w:pPr>
    </w:p>
    <w:p w14:paraId="14F59FB5" w14:textId="2DFCA691" w:rsidR="00E606AE" w:rsidRDefault="00E606AE">
      <w:pPr>
        <w:rPr>
          <w:rFonts w:ascii="DIN-Regular" w:hAnsi="DIN-Regular"/>
          <w:b/>
          <w:sz w:val="20"/>
          <w:lang w:val="de-DE"/>
        </w:rPr>
      </w:pPr>
    </w:p>
    <w:p w14:paraId="508ECAE9" w14:textId="77777777" w:rsidR="00E606AE" w:rsidRDefault="00E606AE">
      <w:pPr>
        <w:rPr>
          <w:rFonts w:ascii="DIN-Regular" w:hAnsi="DIN-Regular"/>
          <w:b/>
          <w:sz w:val="20"/>
          <w:lang w:val="de-DE"/>
        </w:rPr>
      </w:pPr>
    </w:p>
    <w:p w14:paraId="6647CCE2" w14:textId="77777777" w:rsidR="00DB4C9C" w:rsidRDefault="00DB4C9C" w:rsidP="00DB4C9C">
      <w:pPr>
        <w:ind w:right="13"/>
        <w:rPr>
          <w:rFonts w:ascii="DIN-Bold" w:hAnsi="DIN-Bold" w:cs="Arial"/>
          <w:color w:val="000000"/>
          <w:sz w:val="20"/>
          <w:lang w:val="de-DE"/>
        </w:rPr>
      </w:pPr>
      <w:r>
        <w:rPr>
          <w:rFonts w:ascii="DIN-Bold" w:hAnsi="DIN-Bold" w:cs="Arial"/>
          <w:color w:val="000000"/>
          <w:sz w:val="20"/>
          <w:lang w:val="de-DE"/>
        </w:rPr>
        <w:lastRenderedPageBreak/>
        <w:t>Über Panasonic:</w:t>
      </w:r>
    </w:p>
    <w:p w14:paraId="6B8BE4DF" w14:textId="77777777" w:rsidR="00DB4C9C" w:rsidRDefault="00DB4C9C" w:rsidP="00DB4C9C">
      <w:pPr>
        <w:pStyle w:val="Copy"/>
        <w:spacing w:line="240" w:lineRule="auto"/>
        <w:rPr>
          <w:rFonts w:ascii="DIN-Regular" w:hAnsi="DIN-Regular"/>
        </w:rPr>
      </w:pPr>
      <w:r>
        <w:rPr>
          <w:rFonts w:ascii="DIN-Regular" w:hAnsi="DIN-Regular"/>
        </w:rPr>
        <w:t>Die Panasonic Corporation gehört zu den weltweit führenden Unternehmen in der Entwicklung und Produktion elektronischer Technologien und Lösungen f</w:t>
      </w:r>
      <w:r>
        <w:rPr>
          <w:rFonts w:ascii="Calibri" w:eastAsia="Calibri" w:hAnsi="Calibri" w:cs="Calibri"/>
        </w:rPr>
        <w:t>ür</w:t>
      </w:r>
      <w:r>
        <w:rPr>
          <w:rFonts w:ascii="DIN-Regular" w:hAnsi="DIN-Regular"/>
        </w:rPr>
        <w:t xml:space="preserve"> Kunden in den Geschäftsfeldern Consumer Electronics, Housing, Automotive und B2B Business. Im Jahr 2018 feierte der Konzern sein hundertjähriges Bestehen. Weltweit expandierend unterhält Panasonic inzwischen 582 Tochtergesellschaften und 87 Unternehmens-</w:t>
      </w:r>
      <w:r>
        <w:rPr>
          <w:rFonts w:ascii="DIN-Regular" w:hAnsi="DIN-Regular"/>
        </w:rPr>
        <w:br/>
      </w:r>
      <w:proofErr w:type="spellStart"/>
      <w:r>
        <w:rPr>
          <w:rFonts w:ascii="DIN-Regular" w:hAnsi="DIN-Regular"/>
        </w:rPr>
        <w:t>beteiligungen</w:t>
      </w:r>
      <w:proofErr w:type="spellEnd"/>
      <w:r>
        <w:rPr>
          <w:rFonts w:ascii="DIN-Regular" w:hAnsi="DIN-Regular"/>
        </w:rPr>
        <w:t xml:space="preserve">. Im abgelaufenen Geschäftsjahr (Ende 31. März 2019) erzielte das Unternehmen einen konsolidierten Netto-Umsatz von 62,52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1" w:history="1">
        <w:r>
          <w:rPr>
            <w:rStyle w:val="Hyperlink"/>
            <w:rFonts w:ascii="DIN-Regular" w:hAnsi="DIN-Regular"/>
            <w:lang w:val="de-CH"/>
          </w:rPr>
          <w:t>www.panasonic.com/global/home.html</w:t>
        </w:r>
      </w:hyperlink>
      <w:r>
        <w:rPr>
          <w:rFonts w:ascii="DIN-Regular" w:hAnsi="DIN-Regular"/>
          <w:lang w:val="de-CH"/>
        </w:rPr>
        <w:t xml:space="preserve"> </w:t>
      </w:r>
      <w:r>
        <w:rPr>
          <w:rFonts w:ascii="DIN-Regular" w:hAnsi="DIN-Regular"/>
        </w:rPr>
        <w:t xml:space="preserve">und </w:t>
      </w:r>
      <w:hyperlink r:id="rId12" w:history="1">
        <w:r>
          <w:rPr>
            <w:rStyle w:val="Hyperlink"/>
            <w:rFonts w:ascii="DIN-Regular" w:hAnsi="DIN-Regular"/>
            <w:lang w:val="de-CH"/>
          </w:rPr>
          <w:t>www.experience.panasonic.ch/</w:t>
        </w:r>
      </w:hyperlink>
      <w:r>
        <w:rPr>
          <w:rFonts w:ascii="DIN-Regular" w:hAnsi="DIN-Regular"/>
          <w:color w:val="0000FF"/>
          <w:u w:val="single"/>
          <w:lang w:val="de-CH"/>
        </w:rPr>
        <w:t>.</w:t>
      </w:r>
    </w:p>
    <w:p w14:paraId="70D838FE" w14:textId="34CFA1DD" w:rsidR="00DB4C9C" w:rsidRDefault="00DB4C9C" w:rsidP="00DB4C9C">
      <w:pPr>
        <w:pStyle w:val="Copy"/>
        <w:keepNext/>
        <w:keepLines/>
        <w:spacing w:line="240" w:lineRule="auto"/>
        <w:ind w:right="13"/>
        <w:rPr>
          <w:rFonts w:ascii="DIN-Bold" w:eastAsia="Times New Roman" w:hAnsi="DIN-Bold"/>
          <w:lang w:eastAsia="en-US"/>
        </w:rPr>
      </w:pPr>
      <w:r>
        <w:rPr>
          <w:rFonts w:ascii="DIN-Regular" w:eastAsia="SimSun" w:hAnsi="DIN-Regular" w:cs="Arial"/>
          <w:color w:val="000000"/>
          <w:lang w:eastAsia="en-US"/>
        </w:rPr>
        <w:br/>
      </w:r>
      <w:r>
        <w:rPr>
          <w:rFonts w:ascii="DIN-Bold" w:eastAsia="Times New Roman" w:hAnsi="DIN-Bold"/>
          <w:lang w:eastAsia="en-US"/>
        </w:rPr>
        <w:br/>
      </w:r>
      <w:r>
        <w:rPr>
          <w:rFonts w:ascii="DIN-Bold" w:eastAsia="Times New Roman" w:hAnsi="DIN-Bold"/>
          <w:lang w:eastAsia="en-US"/>
        </w:rPr>
        <w:t>Weitere Informationen:</w:t>
      </w:r>
    </w:p>
    <w:p w14:paraId="320F5D63" w14:textId="77777777" w:rsidR="00DB4C9C" w:rsidRPr="00252FEC" w:rsidRDefault="00DB4C9C" w:rsidP="00DB4C9C">
      <w:pPr>
        <w:keepNext/>
        <w:keepLines/>
        <w:spacing w:after="120"/>
        <w:ind w:right="-340"/>
        <w:rPr>
          <w:rFonts w:ascii="DIN-Regular" w:hAnsi="DIN-Regular" w:cs="Arial"/>
          <w:sz w:val="20"/>
          <w:lang w:val="de-CH"/>
        </w:rPr>
      </w:pPr>
      <w:r>
        <w:rPr>
          <w:rFonts w:ascii="DIN-Regular" w:hAnsi="DIN-Regular" w:cs="Arial"/>
          <w:sz w:val="20"/>
          <w:lang w:val="de-CH"/>
        </w:rPr>
        <w:t>Panasonic Schweiz</w:t>
      </w:r>
      <w:r>
        <w:rPr>
          <w:rFonts w:ascii="DIN-Regular" w:hAnsi="DIN-Regular" w:cs="Arial"/>
          <w:sz w:val="20"/>
          <w:lang w:val="de-CH"/>
        </w:rPr>
        <w:br/>
        <w:t xml:space="preserve">Eine Division der Panasonic Marketing Europe GmbH </w:t>
      </w:r>
      <w:r>
        <w:rPr>
          <w:rFonts w:ascii="DIN-Regular" w:hAnsi="DIN-Regular" w:cs="Arial"/>
          <w:sz w:val="20"/>
          <w:lang w:val="de-CH"/>
        </w:rPr>
        <w:br/>
        <w:t>Grundstrasse 12</w:t>
      </w:r>
      <w:r>
        <w:rPr>
          <w:rFonts w:ascii="DIN-Regular" w:hAnsi="DIN-Regular" w:cs="Arial"/>
          <w:sz w:val="20"/>
          <w:lang w:val="de-CH"/>
        </w:rPr>
        <w:br/>
        <w:t>6343 Rotkreuz</w:t>
      </w:r>
      <w:r>
        <w:rPr>
          <w:rFonts w:ascii="DIN-Regular" w:hAnsi="DIN-Regular" w:cs="Arial"/>
          <w:sz w:val="20"/>
          <w:lang w:val="de-CH"/>
        </w:rPr>
        <w:br/>
      </w:r>
      <w:r>
        <w:rPr>
          <w:rFonts w:ascii="DIN-Regular" w:hAnsi="DIN-Regular" w:cs="Arial"/>
          <w:sz w:val="20"/>
          <w:lang w:val="de-CH"/>
        </w:rPr>
        <w:br/>
      </w:r>
      <w:r w:rsidRPr="00DA079E">
        <w:rPr>
          <w:rFonts w:ascii="DIN-Bold" w:hAnsi="DIN-Bold"/>
          <w:sz w:val="20"/>
          <w:lang w:val="de-DE"/>
        </w:rPr>
        <w:t>Ansprechpartner für Presseanfragen:</w:t>
      </w:r>
      <w:r>
        <w:rPr>
          <w:rFonts w:ascii="DIN-Regular" w:hAnsi="DIN-Regular"/>
          <w:sz w:val="20"/>
          <w:lang w:val="de-DE"/>
        </w:rPr>
        <w:br/>
      </w:r>
      <w:r>
        <w:rPr>
          <w:rFonts w:ascii="DIN-Regular" w:hAnsi="DIN-Regular" w:cs="Arial"/>
          <w:sz w:val="20"/>
          <w:lang w:val="de-CH"/>
        </w:rPr>
        <w:t>Stephanie Meile</w:t>
      </w:r>
      <w:r>
        <w:rPr>
          <w:rFonts w:ascii="DIN-Regular" w:hAnsi="DIN-Regular" w:cs="Arial"/>
          <w:lang w:val="de-CH"/>
        </w:rPr>
        <w:br/>
      </w:r>
      <w:r>
        <w:rPr>
          <w:rFonts w:ascii="DIN-Regular" w:hAnsi="DIN-Regular" w:cs="Arial"/>
          <w:sz w:val="20"/>
          <w:lang w:val="de-CH"/>
        </w:rPr>
        <w:t>Tel.: 041 203 20 20</w:t>
      </w:r>
      <w:r>
        <w:rPr>
          <w:rFonts w:ascii="DIN-Regular" w:hAnsi="DIN-Regular" w:cs="Arial"/>
          <w:lang w:val="de-CH"/>
        </w:rPr>
        <w:br/>
      </w:r>
      <w:r>
        <w:rPr>
          <w:rFonts w:ascii="DIN-Regular" w:hAnsi="DIN-Regular" w:cs="Arial"/>
          <w:sz w:val="20"/>
          <w:lang w:val="de-CH"/>
        </w:rPr>
        <w:t xml:space="preserve">E-Mail: </w:t>
      </w:r>
      <w:hyperlink r:id="rId13" w:history="1">
        <w:r>
          <w:rPr>
            <w:rStyle w:val="Hyperlink"/>
            <w:rFonts w:ascii="DIN-Regular" w:hAnsi="DIN-Regular" w:cs="Arial"/>
            <w:sz w:val="20"/>
            <w:lang w:val="de-CH"/>
          </w:rPr>
          <w:t>panasonic.ch@eu.panasonic.com</w:t>
        </w:r>
      </w:hyperlink>
    </w:p>
    <w:p w14:paraId="0A0388E1" w14:textId="77777777" w:rsidR="009F7881" w:rsidRPr="00DB4C9C" w:rsidRDefault="009F7881" w:rsidP="009F7881">
      <w:pPr>
        <w:rPr>
          <w:lang w:val="de-CH"/>
        </w:rPr>
      </w:pPr>
    </w:p>
    <w:p w14:paraId="0E3113C8" w14:textId="77777777" w:rsidR="000D3B96" w:rsidRDefault="000D3B96" w:rsidP="000D3B96">
      <w:pPr>
        <w:rPr>
          <w:rFonts w:ascii="DIN-Regular" w:hAnsi="DIN-Regular"/>
          <w:sz w:val="20"/>
          <w:lang w:val="de-DE"/>
        </w:rPr>
      </w:pPr>
    </w:p>
    <w:p w14:paraId="0BD09A8E" w14:textId="77777777" w:rsidR="000D3B96" w:rsidRPr="00E10309" w:rsidRDefault="000D3B96" w:rsidP="000D3B96">
      <w:pPr>
        <w:pStyle w:val="Copy"/>
        <w:spacing w:before="120" w:line="240" w:lineRule="auto"/>
        <w:ind w:right="-340"/>
        <w:rPr>
          <w:rFonts w:ascii="DIN-Bold" w:eastAsia="Times New Roman" w:hAnsi="DIN-Bold"/>
          <w:sz w:val="18"/>
          <w:szCs w:val="18"/>
          <w:lang w:eastAsia="en-US"/>
        </w:rPr>
      </w:pPr>
    </w:p>
    <w:p w14:paraId="5CC5E438" w14:textId="77777777" w:rsidR="008460A2" w:rsidRPr="005D652D" w:rsidRDefault="008460A2" w:rsidP="000D3B96">
      <w:pPr>
        <w:rPr>
          <w:rFonts w:ascii="DIN-Bold" w:hAnsi="DIN-Bold"/>
          <w:sz w:val="18"/>
          <w:szCs w:val="18"/>
          <w:lang w:val="de-DE"/>
        </w:rPr>
      </w:pPr>
    </w:p>
    <w:sectPr w:rsidR="008460A2" w:rsidRPr="005D652D" w:rsidSect="00F10C84">
      <w:headerReference w:type="default" r:id="rId14"/>
      <w:footerReference w:type="default" r:id="rId15"/>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F14B9" w14:textId="77777777" w:rsidR="003B0604" w:rsidRDefault="003B0604">
      <w:r>
        <w:separator/>
      </w:r>
    </w:p>
  </w:endnote>
  <w:endnote w:type="continuationSeparator" w:id="0">
    <w:p w14:paraId="47CDDB49" w14:textId="77777777" w:rsidR="003B0604" w:rsidRDefault="003B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Medium">
    <w:altName w:val="Calibri"/>
    <w:panose1 w:val="02000603040000020004"/>
    <w:charset w:val="00"/>
    <w:family w:val="auto"/>
    <w:pitch w:val="variable"/>
    <w:sig w:usb0="80000027" w:usb1="00000000" w:usb2="00000000" w:usb3="00000000" w:csb0="00000001" w:csb1="00000000"/>
  </w:font>
  <w:font w:name="DIN-Regular">
    <w:altName w:val="Calibri"/>
    <w:panose1 w:val="02000503040000020004"/>
    <w:charset w:val="00"/>
    <w:family w:val="auto"/>
    <w:pitch w:val="variable"/>
    <w:sig w:usb0="80000027"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DIN-Bold">
    <w:altName w:val="Calibri"/>
    <w:panose1 w:val="020008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IN-Black">
    <w:altName w:val="Calibri"/>
    <w:panose1 w:val="02000A03030000020004"/>
    <w:charset w:val="00"/>
    <w:family w:val="auto"/>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IN-RegularAlternate">
    <w:altName w:val="Calibri"/>
    <w:panose1 w:val="020B0500000000000000"/>
    <w:charset w:val="00"/>
    <w:family w:val="swiss"/>
    <w:pitch w:val="variable"/>
    <w:sig w:usb0="80000027" w:usb1="00000000" w:usb2="00000000" w:usb3="00000000" w:csb0="00000001" w:csb1="00000000"/>
  </w:font>
  <w:font w:name="Helv">
    <w:panose1 w:val="020B0604020202030204"/>
    <w:charset w:val="4D"/>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ED6B6" w14:textId="77777777" w:rsidR="00DB4C9C" w:rsidRDefault="00DB4C9C" w:rsidP="00DB4C9C">
    <w:pPr>
      <w:tabs>
        <w:tab w:val="center" w:pos="4962"/>
      </w:tabs>
      <w:ind w:right="-3175" w:firstLine="1440"/>
      <w:rPr>
        <w:rFonts w:ascii="DIN-Regular" w:hAnsi="DIN-Regular"/>
        <w:sz w:val="17"/>
        <w:lang w:val="de-CH"/>
      </w:rPr>
    </w:pPr>
    <w:r>
      <w:rPr>
        <w:rFonts w:ascii="DIN-Regular" w:hAnsi="DIN-Regular" w:cs="DIN-Regular"/>
        <w:color w:val="000000"/>
        <w:sz w:val="17"/>
        <w:szCs w:val="17"/>
        <w:lang w:val="de-CH"/>
      </w:rPr>
      <w:tab/>
      <w:t>Panasonic Schweiz – eine Niederlassung der Panasonic Marketing Europe GmbH</w:t>
    </w:r>
  </w:p>
  <w:p w14:paraId="4A1FD3D7" w14:textId="77777777" w:rsidR="00DB4C9C" w:rsidRDefault="00DB4C9C" w:rsidP="00DB4C9C">
    <w:pPr>
      <w:ind w:left="2880" w:right="-3033" w:firstLine="720"/>
      <w:rPr>
        <w:rFonts w:ascii="DIN-Regular" w:hAnsi="DIN-Regular"/>
        <w:sz w:val="17"/>
        <w:lang w:val="de-DE"/>
      </w:rPr>
    </w:pPr>
    <w:r>
      <w:rPr>
        <w:rFonts w:ascii="DIN-Regular" w:hAnsi="DIN-Regular" w:cs="DIN-Regular"/>
        <w:color w:val="000000"/>
        <w:sz w:val="17"/>
        <w:szCs w:val="17"/>
        <w:lang w:val="de-CH"/>
      </w:rPr>
      <w:t>Grundstrasse 12, CH-6343 Rotkreuz (ZG)</w:t>
    </w:r>
  </w:p>
  <w:p w14:paraId="096A1BB9" w14:textId="4C400C25" w:rsidR="00AB39F9" w:rsidRDefault="00E565D1" w:rsidP="00DB4C9C">
    <w:pPr>
      <w:ind w:right="-3033"/>
      <w:rPr>
        <w:rFonts w:ascii="DIN-Regular" w:hAnsi="DIN-Regular"/>
        <w:sz w:val="17"/>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E936D1">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E936D1">
      <w:rPr>
        <w:rFonts w:ascii="DIN-Regular" w:hAnsi="DIN-Regular"/>
        <w:noProof/>
        <w:sz w:val="17"/>
        <w:lang w:val="de-DE"/>
      </w:rPr>
      <w:t>2</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48E20" w14:textId="77777777" w:rsidR="003B0604" w:rsidRDefault="003B0604">
      <w:r>
        <w:separator/>
      </w:r>
    </w:p>
  </w:footnote>
  <w:footnote w:type="continuationSeparator" w:id="0">
    <w:p w14:paraId="30A80062" w14:textId="77777777" w:rsidR="003B0604" w:rsidRDefault="003B0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C423D1"/>
    <w:multiLevelType w:val="hybridMultilevel"/>
    <w:tmpl w:val="A1B044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
  </w:num>
  <w:num w:numId="4">
    <w:abstractNumId w:val="15"/>
  </w:num>
  <w:num w:numId="5">
    <w:abstractNumId w:val="20"/>
  </w:num>
  <w:num w:numId="6">
    <w:abstractNumId w:val="9"/>
  </w:num>
  <w:num w:numId="7">
    <w:abstractNumId w:val="7"/>
  </w:num>
  <w:num w:numId="8">
    <w:abstractNumId w:val="18"/>
  </w:num>
  <w:num w:numId="9">
    <w:abstractNumId w:val="12"/>
  </w:num>
  <w:num w:numId="10">
    <w:abstractNumId w:val="16"/>
  </w:num>
  <w:num w:numId="11">
    <w:abstractNumId w:val="5"/>
  </w:num>
  <w:num w:numId="12">
    <w:abstractNumId w:val="8"/>
  </w:num>
  <w:num w:numId="13">
    <w:abstractNumId w:val="2"/>
  </w:num>
  <w:num w:numId="14">
    <w:abstractNumId w:val="3"/>
  </w:num>
  <w:num w:numId="15">
    <w:abstractNumId w:val="4"/>
  </w:num>
  <w:num w:numId="16">
    <w:abstractNumId w:val="19"/>
  </w:num>
  <w:num w:numId="17">
    <w:abstractNumId w:val="0"/>
  </w:num>
  <w:num w:numId="18">
    <w:abstractNumId w:val="17"/>
  </w:num>
  <w:num w:numId="19">
    <w:abstractNumId w:val="14"/>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ACE"/>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BB"/>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408E"/>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54C"/>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5A"/>
    <w:rsid w:val="001617B0"/>
    <w:rsid w:val="00161CB6"/>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59F"/>
    <w:rsid w:val="0023575C"/>
    <w:rsid w:val="002358B1"/>
    <w:rsid w:val="002368B9"/>
    <w:rsid w:val="002369DC"/>
    <w:rsid w:val="00237D0A"/>
    <w:rsid w:val="0024009A"/>
    <w:rsid w:val="002402B8"/>
    <w:rsid w:val="00240B69"/>
    <w:rsid w:val="002412C4"/>
    <w:rsid w:val="0024165C"/>
    <w:rsid w:val="002424BA"/>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8F4"/>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31C"/>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55C"/>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1F84"/>
    <w:rsid w:val="003A2284"/>
    <w:rsid w:val="003A3192"/>
    <w:rsid w:val="003A408B"/>
    <w:rsid w:val="003A4B39"/>
    <w:rsid w:val="003A4E56"/>
    <w:rsid w:val="003A5063"/>
    <w:rsid w:val="003A53D9"/>
    <w:rsid w:val="003A5710"/>
    <w:rsid w:val="003A62FA"/>
    <w:rsid w:val="003A6328"/>
    <w:rsid w:val="003A6D7B"/>
    <w:rsid w:val="003A6ED0"/>
    <w:rsid w:val="003B0048"/>
    <w:rsid w:val="003B0604"/>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4F5"/>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4CA4"/>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28E"/>
    <w:rsid w:val="00401534"/>
    <w:rsid w:val="004028A3"/>
    <w:rsid w:val="00402AF6"/>
    <w:rsid w:val="00403316"/>
    <w:rsid w:val="00403C97"/>
    <w:rsid w:val="00404148"/>
    <w:rsid w:val="00404DA5"/>
    <w:rsid w:val="0040517C"/>
    <w:rsid w:val="0040529F"/>
    <w:rsid w:val="004054CD"/>
    <w:rsid w:val="00405905"/>
    <w:rsid w:val="0040651F"/>
    <w:rsid w:val="0040689B"/>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534"/>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15"/>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1ED"/>
    <w:rsid w:val="004A36E1"/>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2DB"/>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1F8A"/>
    <w:rsid w:val="004D2A91"/>
    <w:rsid w:val="004D2C87"/>
    <w:rsid w:val="004D40A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16B2"/>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3786"/>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688"/>
    <w:rsid w:val="00545AB5"/>
    <w:rsid w:val="00546558"/>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378D"/>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1B33"/>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AF8"/>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4F56"/>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80B"/>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3BD"/>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B7E37"/>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698A"/>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2CE5"/>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380C"/>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67E3B"/>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5E72"/>
    <w:rsid w:val="0077761E"/>
    <w:rsid w:val="00777FF6"/>
    <w:rsid w:val="00780178"/>
    <w:rsid w:val="007805A2"/>
    <w:rsid w:val="00780637"/>
    <w:rsid w:val="00780EFF"/>
    <w:rsid w:val="00781582"/>
    <w:rsid w:val="0078236C"/>
    <w:rsid w:val="007828D5"/>
    <w:rsid w:val="00782D98"/>
    <w:rsid w:val="0078321A"/>
    <w:rsid w:val="0078364A"/>
    <w:rsid w:val="007838CC"/>
    <w:rsid w:val="007842A1"/>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428"/>
    <w:rsid w:val="007E27F5"/>
    <w:rsid w:val="007E2D52"/>
    <w:rsid w:val="007E2EB9"/>
    <w:rsid w:val="007E2F19"/>
    <w:rsid w:val="007E2FB5"/>
    <w:rsid w:val="007E398F"/>
    <w:rsid w:val="007E3FE7"/>
    <w:rsid w:val="007E42B6"/>
    <w:rsid w:val="007E4352"/>
    <w:rsid w:val="007E5739"/>
    <w:rsid w:val="007E5B06"/>
    <w:rsid w:val="007E6091"/>
    <w:rsid w:val="007E7C90"/>
    <w:rsid w:val="007F0309"/>
    <w:rsid w:val="007F095B"/>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356E"/>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5FD2"/>
    <w:rsid w:val="00916E31"/>
    <w:rsid w:val="00917D0D"/>
    <w:rsid w:val="00917D7A"/>
    <w:rsid w:val="00917FBC"/>
    <w:rsid w:val="009208D6"/>
    <w:rsid w:val="0092138C"/>
    <w:rsid w:val="009219B3"/>
    <w:rsid w:val="00921DF8"/>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0F1"/>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C7A"/>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D0"/>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5C7F"/>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3806"/>
    <w:rsid w:val="00AC408B"/>
    <w:rsid w:val="00AC44CD"/>
    <w:rsid w:val="00AC4EDB"/>
    <w:rsid w:val="00AC5584"/>
    <w:rsid w:val="00AC58B3"/>
    <w:rsid w:val="00AC58E7"/>
    <w:rsid w:val="00AC5A21"/>
    <w:rsid w:val="00AC6576"/>
    <w:rsid w:val="00AC68C7"/>
    <w:rsid w:val="00AD0CFC"/>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26C3"/>
    <w:rsid w:val="00AE3262"/>
    <w:rsid w:val="00AE327E"/>
    <w:rsid w:val="00AE3ACC"/>
    <w:rsid w:val="00AE4181"/>
    <w:rsid w:val="00AE5219"/>
    <w:rsid w:val="00AE629C"/>
    <w:rsid w:val="00AE74A3"/>
    <w:rsid w:val="00AE7CAE"/>
    <w:rsid w:val="00AF1011"/>
    <w:rsid w:val="00AF3736"/>
    <w:rsid w:val="00AF3B65"/>
    <w:rsid w:val="00AF5226"/>
    <w:rsid w:val="00AF5411"/>
    <w:rsid w:val="00AF55DC"/>
    <w:rsid w:val="00AF71E7"/>
    <w:rsid w:val="00AF778F"/>
    <w:rsid w:val="00B00181"/>
    <w:rsid w:val="00B00303"/>
    <w:rsid w:val="00B01F16"/>
    <w:rsid w:val="00B02937"/>
    <w:rsid w:val="00B02C02"/>
    <w:rsid w:val="00B02D83"/>
    <w:rsid w:val="00B032FA"/>
    <w:rsid w:val="00B037FA"/>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430"/>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1F16"/>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18F"/>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7EA"/>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4844"/>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825"/>
    <w:rsid w:val="00C71E82"/>
    <w:rsid w:val="00C72C91"/>
    <w:rsid w:val="00C72D4F"/>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163"/>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305C"/>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36DE"/>
    <w:rsid w:val="00D63F7D"/>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60E"/>
    <w:rsid w:val="00D96C3A"/>
    <w:rsid w:val="00D973FC"/>
    <w:rsid w:val="00D977EB"/>
    <w:rsid w:val="00DA02CB"/>
    <w:rsid w:val="00DA089F"/>
    <w:rsid w:val="00DA1139"/>
    <w:rsid w:val="00DA168A"/>
    <w:rsid w:val="00DA26EA"/>
    <w:rsid w:val="00DA2817"/>
    <w:rsid w:val="00DA2E42"/>
    <w:rsid w:val="00DA38CA"/>
    <w:rsid w:val="00DA3C84"/>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897"/>
    <w:rsid w:val="00DB4B5E"/>
    <w:rsid w:val="00DB4C9C"/>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93B"/>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06AE"/>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6D21"/>
    <w:rsid w:val="00E87470"/>
    <w:rsid w:val="00E876FC"/>
    <w:rsid w:val="00E878BF"/>
    <w:rsid w:val="00E87CFF"/>
    <w:rsid w:val="00E9119D"/>
    <w:rsid w:val="00E914F3"/>
    <w:rsid w:val="00E92313"/>
    <w:rsid w:val="00E92688"/>
    <w:rsid w:val="00E92B86"/>
    <w:rsid w:val="00E9336D"/>
    <w:rsid w:val="00E936D1"/>
    <w:rsid w:val="00E93776"/>
    <w:rsid w:val="00E9393A"/>
    <w:rsid w:val="00E93997"/>
    <w:rsid w:val="00E95F90"/>
    <w:rsid w:val="00E966CB"/>
    <w:rsid w:val="00E973A6"/>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0A40"/>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51C"/>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5BF7"/>
    <w:rsid w:val="00FC62A1"/>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ch/de/corporate/presse.html" TargetMode="External"/><Relationship Id="rId13" Type="http://schemas.openxmlformats.org/officeDocument/2006/relationships/hyperlink" Target="mailto:panasonic.ch@eu.panasoni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xperience.panasonic.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asonic.com/global/hom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v.jpn.support.panasonic.com/support/global/cs/dsc"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204D1-5360-4FEB-9E48-BAE2A6025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2</Pages>
  <Words>276</Words>
  <Characters>2385</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2656</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Meile, Stephanie</cp:lastModifiedBy>
  <cp:revision>2</cp:revision>
  <cp:lastPrinted>2019-12-05T09:47:00Z</cp:lastPrinted>
  <dcterms:created xsi:type="dcterms:W3CDTF">2019-12-06T12:46:00Z</dcterms:created>
  <dcterms:modified xsi:type="dcterms:W3CDTF">2019-12-06T12:46:00Z</dcterms:modified>
  <cp:category/>
</cp:coreProperties>
</file>