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214C54A2" w:rsidR="00C606C6" w:rsidRPr="007A6531" w:rsidRDefault="00C606C6">
      <w:pPr>
        <w:pStyle w:val="Kopfzeile"/>
        <w:tabs>
          <w:tab w:val="clear" w:pos="4153"/>
          <w:tab w:val="clear" w:pos="8306"/>
        </w:tabs>
        <w:rPr>
          <w:rFonts w:ascii="DIN-Bold" w:hAnsi="DIN-Bold" w:cs="Arial"/>
          <w:sz w:val="20"/>
        </w:rPr>
      </w:pPr>
    </w:p>
    <w:p w14:paraId="31AFEFB3" w14:textId="1D8C5755" w:rsidR="007C5999" w:rsidRPr="00B4205F" w:rsidRDefault="00F651D1" w:rsidP="007C5999">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Élégance et qualité d’image – la série HXW904 de Panasonic se distingue par une alliance inédite de design et de fonctionnalités</w:t>
      </w:r>
    </w:p>
    <w:p w14:paraId="458B79B9" w14:textId="53A2039C" w:rsidR="007C5999" w:rsidRPr="00B4205F" w:rsidRDefault="00331CFA" w:rsidP="00314658">
      <w:pPr>
        <w:framePr w:w="7747" w:h="295" w:hSpace="142" w:wrap="around" w:vAnchor="page" w:hAnchor="page" w:x="908" w:y="4991" w:anchorLock="1"/>
        <w:spacing w:before="120"/>
        <w:rPr>
          <w:rFonts w:ascii="DIN-Black" w:hAnsi="DIN-Black"/>
          <w:sz w:val="25"/>
        </w:rPr>
      </w:pPr>
      <w:r>
        <w:rPr>
          <w:rFonts w:ascii="DIN-Black" w:hAnsi="DIN-Black"/>
          <w:sz w:val="25"/>
        </w:rPr>
        <w:t>La nouvelle série LCD 4K associe un design métallique haut de gamme et des caractéristiques techniques performantes pour une grande liberté télévisuelle.</w:t>
      </w:r>
    </w:p>
    <w:p w14:paraId="6E2C17E5" w14:textId="3F061058"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br/>
      </w:r>
      <w:r>
        <w:rPr>
          <w:rFonts w:ascii="DIN-Black" w:hAnsi="DIN-Black"/>
          <w:color w:val="808080"/>
        </w:rPr>
        <w:t>Avril 2020</w:t>
      </w:r>
    </w:p>
    <w:p w14:paraId="42C9B02E" w14:textId="77777777" w:rsidR="008460A2" w:rsidRPr="00E44535"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4E78B4B2" w14:textId="77777777" w:rsidR="000A4552" w:rsidRPr="00B4205F"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szCs w:val="14"/>
        </w:rPr>
        <w:t>En bref:</w:t>
      </w:r>
    </w:p>
    <w:p w14:paraId="63E14E41" w14:textId="77777777" w:rsidR="0074658E" w:rsidRPr="00331CFA" w:rsidRDefault="0074658E" w:rsidP="0074658E">
      <w:pPr>
        <w:framePr w:w="2155" w:h="7655" w:hSpace="142" w:wrap="around" w:vAnchor="page" w:hAnchor="page" w:x="8904" w:y="4865" w:anchorLock="1"/>
        <w:rPr>
          <w:rFonts w:ascii="DIN-Medium" w:hAnsi="DIN-Medium"/>
          <w:sz w:val="14"/>
        </w:rPr>
      </w:pPr>
      <w:r>
        <w:rPr>
          <w:rFonts w:ascii="DIN-Black" w:hAnsi="DIN-Black"/>
          <w:b/>
          <w:color w:val="808080"/>
          <w:sz w:val="20"/>
        </w:rPr>
        <w:t>Le HXW904 de Panasonic à la loupe</w:t>
      </w:r>
    </w:p>
    <w:p w14:paraId="55840EDF" w14:textId="77777777" w:rsidR="0074658E" w:rsidRPr="00E44535" w:rsidRDefault="0074658E" w:rsidP="0074658E">
      <w:pPr>
        <w:framePr w:w="2155" w:h="7655" w:hSpace="142" w:wrap="around" w:vAnchor="page" w:hAnchor="page" w:x="8904" w:y="4865" w:anchorLock="1"/>
        <w:rPr>
          <w:rFonts w:ascii="DIN-Medium" w:hAnsi="DIN-Medium"/>
          <w:sz w:val="14"/>
          <w:lang w:val="fr-CH"/>
        </w:rPr>
      </w:pPr>
    </w:p>
    <w:p w14:paraId="463B5322" w14:textId="77777777" w:rsidR="0074658E" w:rsidRPr="00331CFA" w:rsidRDefault="0074658E" w:rsidP="0074658E">
      <w:pPr>
        <w:framePr w:w="2155" w:h="7655" w:hSpace="142" w:wrap="around" w:vAnchor="page" w:hAnchor="page" w:x="8904" w:y="4865" w:anchorLock="1"/>
        <w:rPr>
          <w:rFonts w:ascii="DIN-Medium" w:hAnsi="DIN-Medium"/>
          <w:sz w:val="14"/>
        </w:rPr>
      </w:pPr>
      <w:r>
        <w:rPr>
          <w:rFonts w:ascii="DIN-Medium" w:hAnsi="DIN-Medium"/>
          <w:sz w:val="14"/>
        </w:rPr>
        <w:t xml:space="preserve">HDR </w:t>
      </w:r>
      <w:proofErr w:type="spellStart"/>
      <w:r>
        <w:rPr>
          <w:rFonts w:ascii="DIN-Medium" w:hAnsi="DIN-Medium"/>
          <w:sz w:val="14"/>
        </w:rPr>
        <w:t>Cinema</w:t>
      </w:r>
      <w:proofErr w:type="spellEnd"/>
      <w:r>
        <w:rPr>
          <w:rFonts w:ascii="DIN-Medium" w:hAnsi="DIN-Medium"/>
          <w:sz w:val="14"/>
        </w:rPr>
        <w:t xml:space="preserve"> Display, processeur HCX et 1600 Hz (bmr): Brillance unique des couleurs et plage de contraste parfaite</w:t>
      </w:r>
    </w:p>
    <w:p w14:paraId="6CF11C2F" w14:textId="77777777" w:rsidR="0074658E" w:rsidRPr="00E44535" w:rsidRDefault="0074658E" w:rsidP="0074658E">
      <w:pPr>
        <w:framePr w:w="2155" w:h="7655" w:hSpace="142" w:wrap="around" w:vAnchor="page" w:hAnchor="page" w:x="8904" w:y="4865" w:anchorLock="1"/>
        <w:rPr>
          <w:rFonts w:ascii="DIN-Medium" w:hAnsi="DIN-Medium"/>
          <w:sz w:val="14"/>
          <w:lang w:val="fr-CH"/>
        </w:rPr>
      </w:pPr>
    </w:p>
    <w:p w14:paraId="78D3394C" w14:textId="70DD81F6" w:rsidR="0074658E" w:rsidRPr="00331CFA" w:rsidRDefault="0074658E" w:rsidP="0074658E">
      <w:pPr>
        <w:framePr w:w="2155" w:h="7655" w:hSpace="142" w:wrap="around" w:vAnchor="page" w:hAnchor="page" w:x="8904" w:y="4865" w:anchorLock="1"/>
        <w:rPr>
          <w:rFonts w:ascii="DIN-Medium" w:hAnsi="DIN-Medium"/>
          <w:sz w:val="14"/>
        </w:rPr>
      </w:pPr>
      <w:r>
        <w:rPr>
          <w:rFonts w:ascii="DIN-Medium" w:hAnsi="DIN-Medium"/>
          <w:sz w:val="14"/>
        </w:rPr>
        <w:t>Quattro Tuner avec concept Twin et 2 logements CI: réception polyvalente par antenne, par satellite, par câble ou par TV&gt;IP</w:t>
      </w:r>
    </w:p>
    <w:p w14:paraId="5A4A0D1F" w14:textId="77777777" w:rsidR="0074658E" w:rsidRPr="00E44535" w:rsidRDefault="0074658E" w:rsidP="0074658E">
      <w:pPr>
        <w:framePr w:w="2155" w:h="7655" w:hSpace="142" w:wrap="around" w:vAnchor="page" w:hAnchor="page" w:x="8904" w:y="4865" w:anchorLock="1"/>
        <w:rPr>
          <w:rFonts w:ascii="DIN-Medium" w:hAnsi="DIN-Medium"/>
          <w:sz w:val="14"/>
          <w:lang w:val="fr-CH"/>
        </w:rPr>
      </w:pPr>
    </w:p>
    <w:p w14:paraId="65E6497B" w14:textId="677BF0D6" w:rsidR="0074658E" w:rsidRPr="00331CFA" w:rsidRDefault="0074658E" w:rsidP="0074658E">
      <w:pPr>
        <w:framePr w:w="2155" w:h="7655" w:hSpace="142" w:wrap="around" w:vAnchor="page" w:hAnchor="page" w:x="8904" w:y="4865" w:anchorLock="1"/>
        <w:rPr>
          <w:rFonts w:ascii="DIN-Medium" w:hAnsi="DIN-Medium"/>
          <w:sz w:val="14"/>
        </w:rPr>
      </w:pPr>
      <w:r>
        <w:rPr>
          <w:rFonts w:ascii="DIN-Medium" w:hAnsi="DIN-Medium"/>
          <w:sz w:val="14"/>
        </w:rPr>
        <w:t>Switch Design: design métallique haut de gamme et concept de socle innovant (dès 49 pouces)</w:t>
      </w:r>
    </w:p>
    <w:p w14:paraId="4E9DF11D" w14:textId="77777777" w:rsidR="0074658E" w:rsidRPr="00E44535" w:rsidRDefault="0074658E" w:rsidP="0074658E">
      <w:pPr>
        <w:framePr w:w="2155" w:h="7655" w:hSpace="142" w:wrap="around" w:vAnchor="page" w:hAnchor="page" w:x="8904" w:y="4865" w:anchorLock="1"/>
        <w:rPr>
          <w:rFonts w:ascii="DIN-Medium" w:hAnsi="DIN-Medium"/>
          <w:sz w:val="14"/>
          <w:lang w:val="fr-CH"/>
        </w:rPr>
      </w:pPr>
    </w:p>
    <w:p w14:paraId="1C37C1ED" w14:textId="77777777" w:rsidR="0074658E" w:rsidRPr="00331CFA" w:rsidRDefault="0074658E" w:rsidP="0074658E">
      <w:pPr>
        <w:framePr w:w="2155" w:h="7655" w:hSpace="142" w:wrap="around" w:vAnchor="page" w:hAnchor="page" w:x="8904" w:y="4865" w:anchorLock="1"/>
        <w:rPr>
          <w:rFonts w:ascii="DIN-Medium" w:hAnsi="DIN-Medium"/>
          <w:sz w:val="14"/>
        </w:rPr>
      </w:pPr>
      <w:proofErr w:type="spellStart"/>
      <w:r>
        <w:rPr>
          <w:rFonts w:ascii="DIN-Medium" w:hAnsi="DIN-Medium"/>
          <w:sz w:val="14"/>
        </w:rPr>
        <w:t>Cinema</w:t>
      </w:r>
      <w:proofErr w:type="spellEnd"/>
      <w:r>
        <w:rPr>
          <w:rFonts w:ascii="DIN-Medium" w:hAnsi="DIN-Medium"/>
          <w:sz w:val="14"/>
        </w:rPr>
        <w:t xml:space="preserve"> </w:t>
      </w:r>
      <w:proofErr w:type="spellStart"/>
      <w:r>
        <w:rPr>
          <w:rFonts w:ascii="DIN-Medium" w:hAnsi="DIN-Medium"/>
          <w:sz w:val="14"/>
        </w:rPr>
        <w:t>Surround</w:t>
      </w:r>
      <w:proofErr w:type="spellEnd"/>
      <w:r>
        <w:rPr>
          <w:rFonts w:ascii="DIN-Medium" w:hAnsi="DIN-Medium"/>
          <w:sz w:val="14"/>
        </w:rPr>
        <w:t xml:space="preserve"> Sound Pro et Dolby Atmos: des basses profondes, des dialogues clairs et une sonorité précise</w:t>
      </w:r>
    </w:p>
    <w:p w14:paraId="22175327" w14:textId="77777777" w:rsidR="0074658E" w:rsidRPr="00E44535" w:rsidRDefault="0074658E" w:rsidP="0074658E">
      <w:pPr>
        <w:framePr w:w="2155" w:h="7655" w:hSpace="142" w:wrap="around" w:vAnchor="page" w:hAnchor="page" w:x="8904" w:y="4865" w:anchorLock="1"/>
        <w:rPr>
          <w:rFonts w:ascii="DIN-Medium" w:hAnsi="DIN-Medium"/>
          <w:sz w:val="14"/>
          <w:lang w:val="fr-CH"/>
        </w:rPr>
      </w:pPr>
    </w:p>
    <w:p w14:paraId="73DDBF87" w14:textId="0C02957A" w:rsidR="0074658E" w:rsidRPr="00331CFA" w:rsidRDefault="0074658E" w:rsidP="0074658E">
      <w:pPr>
        <w:framePr w:w="2155" w:h="7655" w:hSpace="142" w:wrap="around" w:vAnchor="page" w:hAnchor="page" w:x="8904" w:y="4865" w:anchorLock="1"/>
        <w:rPr>
          <w:rFonts w:ascii="DIN-Medium" w:hAnsi="DIN-Medium"/>
          <w:sz w:val="14"/>
        </w:rPr>
      </w:pPr>
      <w:r>
        <w:rPr>
          <w:rFonts w:ascii="DIN-Medium" w:hAnsi="DIN-Medium"/>
          <w:sz w:val="14"/>
        </w:rPr>
        <w:t xml:space="preserve">Multi HDR </w:t>
      </w:r>
      <w:proofErr w:type="spellStart"/>
      <w:r>
        <w:rPr>
          <w:rFonts w:ascii="DIN-Medium" w:hAnsi="DIN-Medium"/>
          <w:sz w:val="14"/>
        </w:rPr>
        <w:t>Ultimate</w:t>
      </w:r>
      <w:proofErr w:type="spellEnd"/>
      <w:r>
        <w:rPr>
          <w:rFonts w:ascii="DIN-Medium" w:hAnsi="DIN-Medium"/>
          <w:sz w:val="14"/>
        </w:rPr>
        <w:t>: prise en charge de tous les principaux formats HDR, tels que HDR10+, HDR10/PQ, HLG, Dolby Vision et Photo HLG</w:t>
      </w:r>
    </w:p>
    <w:p w14:paraId="1D099F5F" w14:textId="77777777" w:rsidR="0074658E" w:rsidRPr="00E44535" w:rsidRDefault="0074658E" w:rsidP="0074658E">
      <w:pPr>
        <w:framePr w:w="2155" w:h="7655" w:hSpace="142" w:wrap="around" w:vAnchor="page" w:hAnchor="page" w:x="8904" w:y="4865" w:anchorLock="1"/>
        <w:rPr>
          <w:rFonts w:ascii="DIN-Medium" w:hAnsi="DIN-Medium"/>
          <w:sz w:val="14"/>
          <w:lang w:val="fr-CH"/>
        </w:rPr>
      </w:pPr>
    </w:p>
    <w:p w14:paraId="1533C6C5" w14:textId="73A2552D" w:rsidR="0074658E" w:rsidRPr="00331CFA" w:rsidRDefault="0074658E" w:rsidP="0074658E">
      <w:pPr>
        <w:framePr w:w="2155" w:h="7655" w:hSpace="142" w:wrap="around" w:vAnchor="page" w:hAnchor="page" w:x="8904" w:y="4865" w:anchorLock="1"/>
        <w:rPr>
          <w:rFonts w:ascii="DIN-Medium" w:hAnsi="DIN-Medium"/>
          <w:sz w:val="14"/>
        </w:rPr>
      </w:pPr>
      <w:r>
        <w:rPr>
          <w:rFonts w:ascii="DIN-Medium" w:hAnsi="DIN-Medium"/>
          <w:sz w:val="14"/>
        </w:rPr>
        <w:t>Regarder la télévision différemment: compatibilité avec TV&gt;IP et de nombreuses applications</w:t>
      </w:r>
    </w:p>
    <w:p w14:paraId="3E33B21B" w14:textId="6044859B" w:rsidR="007C5999" w:rsidRPr="00E44535" w:rsidRDefault="007C5999" w:rsidP="007C5999">
      <w:pPr>
        <w:framePr w:w="2155" w:h="7655" w:hSpace="142" w:wrap="around" w:vAnchor="page" w:hAnchor="page" w:x="8904" w:y="4865" w:anchorLock="1"/>
        <w:rPr>
          <w:rFonts w:ascii="DIN-Medium" w:hAnsi="DIN-Medium"/>
          <w:color w:val="FF0000"/>
          <w:sz w:val="14"/>
          <w:szCs w:val="14"/>
          <w:lang w:val="fr-CH"/>
        </w:rPr>
      </w:pPr>
    </w:p>
    <w:p w14:paraId="3FC6764E" w14:textId="3BB576DD" w:rsidR="007C5999" w:rsidRPr="00E44535" w:rsidRDefault="007C5999" w:rsidP="007C5999">
      <w:pPr>
        <w:framePr w:w="2155" w:h="7655" w:hSpace="142" w:wrap="around" w:vAnchor="page" w:hAnchor="page" w:x="8904" w:y="4865" w:anchorLock="1"/>
        <w:rPr>
          <w:rFonts w:ascii="DIN-Medium" w:hAnsi="DIN-Medium"/>
          <w:color w:val="FF0000"/>
          <w:sz w:val="14"/>
          <w:szCs w:val="14"/>
          <w:lang w:val="fr-CH"/>
        </w:rPr>
      </w:pPr>
    </w:p>
    <w:p w14:paraId="3B9DBEAC" w14:textId="2DA8A3C7" w:rsidR="007C5999" w:rsidRPr="00E44535" w:rsidRDefault="007C5999" w:rsidP="007C5999">
      <w:pPr>
        <w:framePr w:w="2155" w:h="7655" w:hSpace="142" w:wrap="around" w:vAnchor="page" w:hAnchor="page" w:x="8904" w:y="4865" w:anchorLock="1"/>
        <w:rPr>
          <w:rFonts w:ascii="DIN-Medium" w:hAnsi="DIN-Medium"/>
          <w:color w:val="FF0000"/>
          <w:sz w:val="14"/>
          <w:szCs w:val="14"/>
          <w:lang w:val="fr-CH"/>
        </w:rPr>
      </w:pPr>
    </w:p>
    <w:p w14:paraId="399FD439" w14:textId="439D5AC2" w:rsidR="007C5999" w:rsidRPr="00E44535" w:rsidRDefault="007C5999" w:rsidP="007C5999">
      <w:pPr>
        <w:framePr w:w="2155" w:h="7655" w:hSpace="142" w:wrap="around" w:vAnchor="page" w:hAnchor="page" w:x="8904" w:y="4865" w:anchorLock="1"/>
        <w:rPr>
          <w:rFonts w:ascii="DIN-Medium" w:hAnsi="DIN-Medium"/>
          <w:color w:val="FF0000"/>
          <w:sz w:val="14"/>
          <w:szCs w:val="14"/>
          <w:lang w:val="fr-CH"/>
        </w:rPr>
      </w:pPr>
    </w:p>
    <w:p w14:paraId="72D945A1" w14:textId="77777777" w:rsidR="001667DD" w:rsidRPr="00E44535" w:rsidRDefault="001667DD" w:rsidP="007C5999">
      <w:pPr>
        <w:framePr w:w="2155" w:h="7655" w:hSpace="142" w:wrap="around" w:vAnchor="page" w:hAnchor="page" w:x="8904" w:y="4865" w:anchorLock="1"/>
        <w:rPr>
          <w:rFonts w:ascii="DIN-Medium" w:hAnsi="DIN-Medium"/>
          <w:color w:val="FF0000"/>
          <w:sz w:val="14"/>
          <w:szCs w:val="14"/>
          <w:lang w:val="fr-CH"/>
        </w:rPr>
      </w:pPr>
    </w:p>
    <w:p w14:paraId="5AE37D20" w14:textId="77777777" w:rsidR="001667DD" w:rsidRPr="00E44535" w:rsidRDefault="001667DD" w:rsidP="007C5999">
      <w:pPr>
        <w:framePr w:w="2155" w:h="7655" w:hSpace="142" w:wrap="around" w:vAnchor="page" w:hAnchor="page" w:x="8904" w:y="4865" w:anchorLock="1"/>
        <w:rPr>
          <w:rFonts w:ascii="DIN-Medium" w:hAnsi="DIN-Medium"/>
          <w:color w:val="FF0000"/>
          <w:sz w:val="14"/>
          <w:szCs w:val="14"/>
          <w:lang w:val="fr-CH"/>
        </w:rPr>
      </w:pPr>
    </w:p>
    <w:p w14:paraId="64440E76" w14:textId="35AA87B9" w:rsidR="001667DD" w:rsidRPr="00E44535" w:rsidRDefault="001667DD" w:rsidP="007C5999">
      <w:pPr>
        <w:framePr w:w="2155" w:h="7655" w:hSpace="142" w:wrap="around" w:vAnchor="page" w:hAnchor="page" w:x="8904" w:y="4865" w:anchorLock="1"/>
        <w:rPr>
          <w:rFonts w:ascii="DIN-Medium" w:hAnsi="DIN-Medium"/>
          <w:color w:val="FF0000"/>
          <w:sz w:val="14"/>
          <w:szCs w:val="14"/>
          <w:lang w:val="fr-CH"/>
        </w:rPr>
      </w:pPr>
    </w:p>
    <w:p w14:paraId="06AFAC55" w14:textId="10B2FDA3" w:rsidR="007C5999" w:rsidRPr="00E44535" w:rsidRDefault="002C5D7B" w:rsidP="007C5999">
      <w:pPr>
        <w:framePr w:w="2155" w:h="7655" w:hSpace="142" w:wrap="around" w:vAnchor="page" w:hAnchor="page" w:x="8904" w:y="4865" w:anchorLock="1"/>
        <w:rPr>
          <w:rFonts w:ascii="DIN-Medium" w:hAnsi="DIN-Medium"/>
          <w:color w:val="FF0000"/>
          <w:sz w:val="14"/>
          <w:szCs w:val="14"/>
          <w:lang w:val="fr-CH"/>
        </w:rPr>
      </w:pPr>
      <w:r>
        <w:rPr>
          <w:rFonts w:ascii="DIN-Medium" w:hAnsi="DIN-Medium"/>
          <w:color w:val="FF0000"/>
          <w:sz w:val="14"/>
          <w:szCs w:val="14"/>
          <w:lang w:val="fr-CH"/>
        </w:rPr>
        <w:br/>
      </w:r>
    </w:p>
    <w:p w14:paraId="6D62B353" w14:textId="77777777" w:rsidR="009317C4" w:rsidRPr="00E44535" w:rsidRDefault="009317C4" w:rsidP="000A4552">
      <w:pPr>
        <w:framePr w:w="2155" w:h="7655" w:hSpace="142" w:wrap="around" w:vAnchor="page" w:hAnchor="page" w:x="8904" w:y="4865" w:anchorLock="1"/>
        <w:rPr>
          <w:rFonts w:ascii="DIN-Medium" w:hAnsi="DIN-Medium"/>
          <w:sz w:val="14"/>
          <w:szCs w:val="14"/>
          <w:lang w:val="fr-CH"/>
        </w:rPr>
      </w:pPr>
    </w:p>
    <w:p w14:paraId="7E86697D" w14:textId="77777777" w:rsidR="009317C4" w:rsidRPr="00E44535" w:rsidRDefault="009317C4" w:rsidP="000A4552">
      <w:pPr>
        <w:framePr w:w="2155" w:h="7655" w:hSpace="142" w:wrap="around" w:vAnchor="page" w:hAnchor="page" w:x="8904" w:y="4865" w:anchorLock="1"/>
        <w:rPr>
          <w:rFonts w:ascii="DIN-Medium" w:hAnsi="DIN-Medium"/>
          <w:sz w:val="14"/>
          <w:szCs w:val="14"/>
          <w:lang w:val="fr-CH"/>
        </w:rPr>
      </w:pPr>
    </w:p>
    <w:p w14:paraId="0589E7CF" w14:textId="77777777" w:rsidR="009317C4" w:rsidRPr="00E44535" w:rsidRDefault="009317C4" w:rsidP="000A4552">
      <w:pPr>
        <w:framePr w:w="2155" w:h="7655" w:hSpace="142" w:wrap="around" w:vAnchor="page" w:hAnchor="page" w:x="8904" w:y="4865" w:anchorLock="1"/>
        <w:rPr>
          <w:rFonts w:ascii="DIN-Medium" w:hAnsi="DIN-Medium"/>
          <w:sz w:val="14"/>
          <w:szCs w:val="14"/>
          <w:lang w:val="fr-CH"/>
        </w:rPr>
      </w:pPr>
    </w:p>
    <w:p w14:paraId="168EAC5F" w14:textId="77777777" w:rsidR="009317C4" w:rsidRPr="00E44535" w:rsidRDefault="009317C4" w:rsidP="000A4552">
      <w:pPr>
        <w:framePr w:w="2155" w:h="7655" w:hSpace="142" w:wrap="around" w:vAnchor="page" w:hAnchor="page" w:x="8904" w:y="4865" w:anchorLock="1"/>
        <w:rPr>
          <w:rFonts w:ascii="DIN-Medium" w:hAnsi="DIN-Medium"/>
          <w:sz w:val="14"/>
          <w:szCs w:val="14"/>
          <w:lang w:val="fr-CH"/>
        </w:rPr>
      </w:pPr>
    </w:p>
    <w:p w14:paraId="7A776684" w14:textId="77777777" w:rsidR="009317C4" w:rsidRPr="00E44535" w:rsidRDefault="009317C4" w:rsidP="000A4552">
      <w:pPr>
        <w:framePr w:w="2155" w:h="7655" w:hSpace="142" w:wrap="around" w:vAnchor="page" w:hAnchor="page" w:x="8904" w:y="4865" w:anchorLock="1"/>
        <w:rPr>
          <w:rFonts w:ascii="DIN-Medium" w:hAnsi="DIN-Medium"/>
          <w:sz w:val="14"/>
          <w:szCs w:val="14"/>
          <w:lang w:val="fr-CH"/>
        </w:rPr>
      </w:pPr>
    </w:p>
    <w:p w14:paraId="0CECBF32" w14:textId="6FFE1692" w:rsidR="000A4552" w:rsidRPr="00B4205F"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Vous trouverez ce communiqué de presse et les photos de presse (disponibles pour téléchargement en 300 dpi) sur </w:t>
      </w:r>
      <w:hyperlink r:id="rId8" w:history="1">
        <w:r>
          <w:rPr>
            <w:rStyle w:val="Hyperlink"/>
            <w:rFonts w:ascii="DIN-Medium" w:hAnsi="DIN-Medium"/>
            <w:sz w:val="14"/>
            <w:szCs w:val="14"/>
          </w:rPr>
          <w:t>www.panasonic.com/ch/de/</w:t>
        </w:r>
        <w:r>
          <w:rPr>
            <w:rStyle w:val="Hyperlink"/>
            <w:rFonts w:ascii="DIN-Medium" w:hAnsi="DIN-Medium"/>
            <w:sz w:val="14"/>
            <w:szCs w:val="14"/>
          </w:rPr>
          <w:br/>
          <w:t>corporate/presse.html</w:t>
        </w:r>
      </w:hyperlink>
    </w:p>
    <w:p w14:paraId="716F96A9" w14:textId="77777777" w:rsidR="000A4552" w:rsidRPr="00E44535" w:rsidRDefault="000A4552" w:rsidP="000A4552">
      <w:pPr>
        <w:framePr w:w="2155" w:h="7655" w:hSpace="142" w:wrap="around" w:vAnchor="page" w:hAnchor="page" w:x="8904" w:y="4865" w:anchorLock="1"/>
        <w:rPr>
          <w:rFonts w:ascii="DIN-Medium" w:hAnsi="DIN-Medium"/>
          <w:lang w:val="fr-CH"/>
        </w:rPr>
      </w:pPr>
    </w:p>
    <w:p w14:paraId="2F8CD9A8" w14:textId="79E685FB" w:rsidR="00F411E4" w:rsidRPr="00B4205F" w:rsidRDefault="000977CF" w:rsidP="00F411E4">
      <w:pPr>
        <w:pStyle w:val="Textkrper3"/>
        <w:tabs>
          <w:tab w:val="left" w:pos="1096"/>
        </w:tabs>
        <w:spacing w:line="240" w:lineRule="auto"/>
        <w:ind w:right="-198"/>
        <w:rPr>
          <w:rFonts w:ascii="DIN-Bold" w:hAnsi="DIN-Bold"/>
        </w:rPr>
      </w:pPr>
      <w:r>
        <w:rPr>
          <w:rFonts w:ascii="DIN-Bold" w:hAnsi="DIN-Bold"/>
          <w:noProof/>
          <w:lang w:val="de-CH" w:eastAsia="de-CH"/>
        </w:rPr>
        <w:drawing>
          <wp:anchor distT="0" distB="0" distL="114300" distR="114300" simplePos="0" relativeHeight="251658240" behindDoc="0" locked="0" layoutInCell="1" allowOverlap="1" wp14:anchorId="40F0DAC2" wp14:editId="36A2B8D9">
            <wp:simplePos x="0" y="0"/>
            <wp:positionH relativeFrom="column">
              <wp:posOffset>30480</wp:posOffset>
            </wp:positionH>
            <wp:positionV relativeFrom="paragraph">
              <wp:posOffset>5080</wp:posOffset>
            </wp:positionV>
            <wp:extent cx="1657350" cy="1245870"/>
            <wp:effectExtent l="0" t="0" r="635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78_Panasonic-TV-GXW704/Images in News Article/078-FY2018-Panasonic-4K-TV-GXW704-Teaser620.jpg"/>
                    <pic:cNvPicPr>
                      <a:picLocks noChangeAspect="1" noChangeArrowheads="1"/>
                    </pic:cNvPicPr>
                  </pic:nvPicPr>
                  <pic:blipFill>
                    <a:blip r:embed="rId9"/>
                    <a:stretch>
                      <a:fillRect/>
                    </a:stretch>
                  </pic:blipFill>
                  <pic:spPr bwMode="auto">
                    <a:xfrm>
                      <a:off x="0" y="0"/>
                      <a:ext cx="1657350" cy="1245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DIN-Bold" w:hAnsi="DIN-Bold"/>
        </w:rPr>
        <w:t>Rotkreuz</w:t>
      </w:r>
      <w:proofErr w:type="spellEnd"/>
      <w:r>
        <w:rPr>
          <w:rFonts w:ascii="DIN-Bold" w:hAnsi="DIN-Bold"/>
        </w:rPr>
        <w:t xml:space="preserve">, Avril 2020 – La série HXW904 de Panasonic offre une expérience télévisuelle optimale grâce à une qualité de son et d’image exceptionnelles, des couleurs éclatantes et une sonorité précise. Le Quattro Tuner avec concept Twin et deux logements CI assurent une réception polyvalente par antenne, satellite, câble ou TV&gt;IP. Grâce au Switch Design, les pieds sont réglables et le téléviseur peut être parfaitement adapté au mobilier. Les téléviseurs de la série HXW904 sont par ailleurs compatibles avec tous les principaux formats HDR, comme HDR10/PQ, HLG, HDR10+, Dolby Vision et Photo HLG. Plusieurs autres fonctionnalités viennent compléter cette solution complète pour offrir une expérience télévisuelle novatrice. </w:t>
      </w:r>
    </w:p>
    <w:p w14:paraId="5277B0AC" w14:textId="77777777" w:rsidR="00F411E4" w:rsidRPr="00E44535" w:rsidRDefault="00F411E4" w:rsidP="00F411E4">
      <w:pPr>
        <w:pStyle w:val="Textkrper3"/>
        <w:tabs>
          <w:tab w:val="left" w:pos="1096"/>
        </w:tabs>
        <w:spacing w:line="240" w:lineRule="auto"/>
        <w:ind w:right="-198"/>
        <w:rPr>
          <w:rFonts w:ascii="DIN-Bold" w:hAnsi="DIN-Bold"/>
          <w:lang w:val="fr-CH"/>
        </w:rPr>
      </w:pPr>
    </w:p>
    <w:p w14:paraId="6D40EEC2" w14:textId="685C0E14" w:rsidR="007D5834" w:rsidRPr="00331CFA" w:rsidRDefault="008F5F3C" w:rsidP="007D5834">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La série HXW904 (disponible aux formats 43, 49, 55 et 65 pouces) combine à merveille le design et les fonctionnalités. Le design métallique haut de gamme des appareils se fondra à tous les intérieurs en toute élégance. La qualité optique de l’image n’est pas en reste: le processeur HCX et la fréquence de rafraîchissement de 1600 Hz (bmr) sont le gage d’une clarté d'image hors pair et d'une grande fluidité des mouvements. Cette série est également dotée de la technologie HDR Cinema Display, qui offre une luminosité exceptionnelle. Grâce à Multi HDR Ultimate, tous les formats HDR disponibles, y compris HDR10+ et Dolby Vision, sont pris en charge. Les téléspectateurs profitent d’une expérience télévisuelle différente.</w:t>
      </w:r>
    </w:p>
    <w:p w14:paraId="7EDE0EC8" w14:textId="77777777" w:rsidR="007D5834" w:rsidRPr="00E44535" w:rsidRDefault="007D5834" w:rsidP="007D5834">
      <w:pPr>
        <w:pStyle w:val="Textkrper3"/>
        <w:tabs>
          <w:tab w:val="left" w:pos="1096"/>
        </w:tabs>
        <w:spacing w:line="240" w:lineRule="auto"/>
        <w:ind w:right="-198"/>
        <w:rPr>
          <w:rFonts w:ascii="DIN-Regular" w:hAnsi="DIN-Regular" w:cs="Helv"/>
          <w:b w:val="0"/>
          <w:color w:val="000000"/>
          <w:lang w:val="fr-CH"/>
        </w:rPr>
      </w:pPr>
    </w:p>
    <w:p w14:paraId="4C45A0F4" w14:textId="770F7813" w:rsidR="0074658E" w:rsidRPr="007D5834" w:rsidRDefault="0074658E" w:rsidP="007D5834">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Les nouveaux modèles sont dotés des technologies Cinema Surround Sound Pro et Dolby Atmos, qui plongent les téléspectateurs au cœur de l’action et créent une atmosphère immersive à travers des dialogues, des effets sonores et de la bande-son. Les entrées HDMI 2.1 avec ALLM (Auto Low Latency Mode) permettent d’adapter </w:t>
      </w:r>
      <w:r>
        <w:rPr>
          <w:rFonts w:ascii="DIN-Regular" w:hAnsi="DIN-Regular"/>
          <w:b w:val="0"/>
          <w:color w:val="000000"/>
        </w:rPr>
        <w:lastRenderedPageBreak/>
        <w:t>automatiquement le mode de lecture aux appareils connectés (console de jeux vidéo) et d’assurer ainsi un niveau de latence le plus faible possible: un véritable plus lors de séances de jeux où l’action est rapide. La série HXW904 offre aussi la possibilité de raccorder un caisson de basses externe, pour tous ceux qui souhaitent profiter de basses encore plus puissantes.</w:t>
      </w:r>
    </w:p>
    <w:p w14:paraId="7A1833AF" w14:textId="77777777" w:rsidR="0074658E" w:rsidRDefault="0074658E" w:rsidP="00BA079B">
      <w:pPr>
        <w:pStyle w:val="Copy"/>
        <w:spacing w:line="240" w:lineRule="auto"/>
        <w:ind w:right="-340"/>
        <w:contextualSpacing/>
        <w:rPr>
          <w:rFonts w:ascii="DIN-Regular" w:eastAsia="Times New Roman" w:hAnsi="DIN-Regular" w:cs="Helv"/>
          <w:color w:val="000000"/>
          <w:lang w:eastAsia="en-US"/>
        </w:rPr>
      </w:pPr>
    </w:p>
    <w:p w14:paraId="056776D5" w14:textId="581A0C04" w:rsidR="00BA079B" w:rsidRDefault="008F5F3C"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Les téléviseurs assurent également la compatibilité avec tous les modes de réception via le Quattro Tuner avec concept Twin – une flexibilité optimale digne des exigences de qualité de Panasonic. La série HXW904 permet donc une réception par satellite, câble et antenne. Le décodeur TV appartient donc désormais au passé, même en cas de déménagement et d’une modification éventuelle du mode de réception. Le concept Twin permet notamment de regarder une émission diffusée à la télévision tout en enregistrant simultanément jusqu’à deux autres programmes UHD sur un disque dur externe via une connexion USB. Impossible donc de manquer son émission favorite. Deux logement</w:t>
      </w:r>
      <w:bookmarkStart w:id="0" w:name="_GoBack"/>
      <w:bookmarkEnd w:id="0"/>
      <w:r>
        <w:rPr>
          <w:rFonts w:ascii="DIN-Regular" w:hAnsi="DIN-Regular"/>
          <w:color w:val="000000"/>
        </w:rPr>
        <w:t>s CI Plus permettent aussi le décryptage de chaînes de télévision payantes.</w:t>
      </w:r>
    </w:p>
    <w:p w14:paraId="1881D43C" w14:textId="77777777" w:rsidR="007F6653" w:rsidRPr="00B4205F" w:rsidRDefault="007F6653" w:rsidP="00BA079B">
      <w:pPr>
        <w:pStyle w:val="Copy"/>
        <w:spacing w:line="240" w:lineRule="auto"/>
        <w:ind w:right="-340"/>
        <w:contextualSpacing/>
        <w:rPr>
          <w:rFonts w:ascii="DIN-Regular" w:eastAsia="Times New Roman" w:hAnsi="DIN-Regular" w:cs="Helv"/>
          <w:color w:val="000000"/>
          <w:lang w:eastAsia="en-US"/>
        </w:rPr>
      </w:pPr>
    </w:p>
    <w:p w14:paraId="0B6AFC93" w14:textId="77777777" w:rsidR="007F6653" w:rsidRPr="00B4205F" w:rsidRDefault="007F6653" w:rsidP="007F6653">
      <w:pPr>
        <w:pStyle w:val="Copy"/>
        <w:spacing w:line="240" w:lineRule="auto"/>
        <w:ind w:right="-340"/>
        <w:contextualSpacing/>
        <w:rPr>
          <w:rFonts w:ascii="DIN-Regular" w:eastAsia="Times New Roman" w:hAnsi="DIN-Regular" w:cs="Helv"/>
          <w:b/>
          <w:color w:val="000000"/>
        </w:rPr>
      </w:pPr>
      <w:r>
        <w:rPr>
          <w:rFonts w:ascii="DIN-Regular" w:hAnsi="DIN-Regular"/>
          <w:b/>
          <w:color w:val="000000"/>
        </w:rPr>
        <w:t>Un design en harmonie avec votre intérieur et une grande flexibilité d'installation</w:t>
      </w:r>
    </w:p>
    <w:p w14:paraId="22685B43" w14:textId="4A4DB70E" w:rsidR="007F6653" w:rsidRPr="00B4205F" w:rsidRDefault="007F6653" w:rsidP="007F6653">
      <w:pPr>
        <w:pStyle w:val="Copy"/>
        <w:spacing w:line="240" w:lineRule="auto"/>
        <w:ind w:right="-340"/>
        <w:contextualSpacing/>
        <w:rPr>
          <w:rFonts w:ascii="DIN-Regular" w:eastAsia="Times New Roman" w:hAnsi="DIN-Regular" w:cs="Helv"/>
          <w:color w:val="000000"/>
        </w:rPr>
      </w:pPr>
      <w:r>
        <w:rPr>
          <w:rFonts w:ascii="DIN-Regular" w:hAnsi="DIN-Regular"/>
          <w:color w:val="000000"/>
        </w:rPr>
        <w:t>À partir du modèle 49 pouces, les téléviseurs LCD 4K de la série HXW904 sont dotés du Switch Design, qui permet de choisir la position des pieds: en position centrale ou de chaque côté de la dalle. Flexibilité d’installation garantie! Les téléviseurs LCD 4K arborent également un design contemporain parfaitement adapté à tous les intérieurs.</w:t>
      </w:r>
    </w:p>
    <w:p w14:paraId="2549BAC4"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3627B82A" w14:textId="04353662" w:rsidR="00BA079B" w:rsidRPr="00B4205F" w:rsidRDefault="00060046" w:rsidP="00BA079B">
      <w:pPr>
        <w:pStyle w:val="Copy"/>
        <w:spacing w:line="240" w:lineRule="auto"/>
        <w:ind w:right="-340"/>
        <w:contextualSpacing/>
        <w:rPr>
          <w:rFonts w:ascii="DIN-Regular" w:eastAsia="Times New Roman" w:hAnsi="DIN-Regular" w:cs="Helv"/>
          <w:b/>
          <w:color w:val="000000"/>
        </w:rPr>
      </w:pPr>
      <w:r>
        <w:rPr>
          <w:rFonts w:ascii="DIN-Regular" w:hAnsi="DIN-Regular"/>
          <w:b/>
          <w:color w:val="000000"/>
        </w:rPr>
        <w:t xml:space="preserve">La télévision via le réseau domestique </w:t>
      </w:r>
    </w:p>
    <w:p w14:paraId="2CD0F5D5" w14:textId="379B26D0" w:rsidR="00BA079B" w:rsidRPr="00B4205F" w:rsidRDefault="00F61D9D"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Le serveur et client TV&gt;IP intégré, développé par Panasonic, met à disposition un autre mode de réception en plus du satellite, du câble et de l’antenne. Ce dernier permet la distribution et la réception des chaînes au sein du réseau informatique domestique: En tant que client TV&gt;IP, le téléviseur reçoit ses chaînes depuis le réseau informatique et les enregistre via un serveur. Il est donc possible de positionner l’appareil indépendamment des raccordements d’antenne. Le deuxième tuner présent dans les modèles de la série HXW904 permet de mettre à disposition les chaînes traditionnelles au sein du réseau, pour les appareils compatibles configurés comme clients. Comparée au streaming DLNA, la fonction TV&gt;IP représente une solution ultraconfortable avec enregistrement USB, télétexte, EPG ou le décryptage de chaînes de télévision payantes.</w:t>
      </w:r>
    </w:p>
    <w:p w14:paraId="48D5CA82"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2FDCF02B" w14:textId="1E6536E7" w:rsidR="00BA079B" w:rsidRPr="00B4205F" w:rsidRDefault="00BA079B" w:rsidP="00BA079B">
      <w:pPr>
        <w:pStyle w:val="Copy"/>
        <w:spacing w:line="240" w:lineRule="auto"/>
        <w:ind w:right="-340"/>
        <w:contextualSpacing/>
        <w:rPr>
          <w:rFonts w:ascii="DIN-Regular" w:eastAsia="Times New Roman" w:hAnsi="DIN-Regular" w:cs="Helv"/>
          <w:b/>
          <w:color w:val="000000"/>
        </w:rPr>
      </w:pPr>
      <w:r>
        <w:rPr>
          <w:rFonts w:ascii="DIN-Regular" w:hAnsi="DIN-Regular"/>
          <w:b/>
          <w:color w:val="000000"/>
        </w:rPr>
        <w:t>My Home Screen 5.0 et commande vocale pour une grande simplicité d’utilisation</w:t>
      </w:r>
    </w:p>
    <w:p w14:paraId="2A17E5E2" w14:textId="62361B01" w:rsidR="00BA079B" w:rsidRDefault="007F6653" w:rsidP="00BA079B">
      <w:pPr>
        <w:pStyle w:val="Copy"/>
        <w:spacing w:line="240" w:lineRule="auto"/>
        <w:ind w:right="-340"/>
        <w:contextualSpacing/>
        <w:rPr>
          <w:rFonts w:ascii="DIN-Regular" w:hAnsi="DIN-Regular"/>
          <w:color w:val="000000"/>
        </w:rPr>
      </w:pPr>
      <w:r>
        <w:rPr>
          <w:rFonts w:ascii="DIN-Regular" w:hAnsi="DIN-Regular"/>
          <w:color w:val="000000"/>
        </w:rPr>
        <w:t xml:space="preserve">Les nouveaux modèles LCD 4K incluent également la nouvelle version de l’interface utilisateur innovante My Home Screen 5.0, qui garantit un grand confort et la simplicité d’utilisation. Cette version apporte des améliorations à son prédécesseur déjà fortement plébiscité. Lors de la sélection d’une icône de services de streaming telle que Netflix ou </w:t>
      </w:r>
      <w:r>
        <w:rPr>
          <w:rFonts w:ascii="DIN-Regular" w:hAnsi="DIN-Regular"/>
          <w:color w:val="000000"/>
        </w:rPr>
        <w:lastRenderedPageBreak/>
        <w:t xml:space="preserve">YouTube, les vignettes des contenus sont affichées automatiquement et il est possible d’y accéder directement. La commande vocale est aussi simplifiée: Sans avoir besoin de prendre la télécommande, il suffit de prononcer certaines commandes vocales via Amazon Alexa ou l’Assistant Google pour allumer et éteindre l’appareil, changer de chaîne ou régler le volume. </w:t>
      </w:r>
    </w:p>
    <w:p w14:paraId="1EA6ED42" w14:textId="77777777" w:rsidR="007A6531" w:rsidRPr="00B4205F" w:rsidRDefault="007A6531" w:rsidP="00BA079B">
      <w:pPr>
        <w:pStyle w:val="Copy"/>
        <w:spacing w:line="240" w:lineRule="auto"/>
        <w:ind w:right="-340"/>
        <w:contextualSpacing/>
        <w:rPr>
          <w:rFonts w:ascii="DIN-Regular" w:eastAsia="Times New Roman" w:hAnsi="DIN-Regular" w:cs="Helv"/>
          <w:color w:val="000000"/>
        </w:rPr>
      </w:pPr>
    </w:p>
    <w:p w14:paraId="71DADC93"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744CEC8F" w14:textId="3411301B" w:rsidR="00BA079B" w:rsidRPr="00B4205F" w:rsidRDefault="00F516E9" w:rsidP="00BA079B">
      <w:pPr>
        <w:pStyle w:val="Copy"/>
        <w:spacing w:line="240" w:lineRule="auto"/>
        <w:ind w:right="-340"/>
        <w:contextualSpacing/>
        <w:rPr>
          <w:rFonts w:ascii="DIN-Regular" w:eastAsia="Times New Roman" w:hAnsi="DIN-Regular" w:cs="Helv"/>
          <w:b/>
          <w:color w:val="000000"/>
        </w:rPr>
      </w:pPr>
      <w:r>
        <w:rPr>
          <w:rFonts w:ascii="DIN-Regular" w:hAnsi="DIN-Regular"/>
          <w:b/>
          <w:color w:val="000000"/>
        </w:rPr>
        <w:t>Des appareils soucieux de l’environnement</w:t>
      </w:r>
    </w:p>
    <w:p w14:paraId="188EB7A3" w14:textId="200CCE9C" w:rsidR="00BA079B" w:rsidRPr="00B4205F" w:rsidRDefault="007F6653" w:rsidP="00BA079B">
      <w:pPr>
        <w:pStyle w:val="Copy"/>
        <w:spacing w:line="240" w:lineRule="auto"/>
        <w:ind w:right="-340"/>
        <w:contextualSpacing/>
        <w:rPr>
          <w:rFonts w:ascii="DIN-Regular" w:eastAsia="Times New Roman" w:hAnsi="DIN-Regular" w:cs="Helv"/>
          <w:color w:val="000000"/>
        </w:rPr>
      </w:pPr>
      <w:r>
        <w:rPr>
          <w:rFonts w:ascii="DIN-Regular" w:hAnsi="DIN-Regular"/>
          <w:color w:val="000000"/>
        </w:rPr>
        <w:t>Conformément à la philosophie d’entreprise de Panasonic, selon laquelle la question environnementale occupe un rôle majeur, les modèles de téléviseurs Panasonic sont équipés de fonctions d’économie d’énergie. Les appareils ne sont allumés que lorsque cela est réellement nécessaire.</w:t>
      </w:r>
    </w:p>
    <w:p w14:paraId="12E516D7" w14:textId="77777777" w:rsidR="00BA079B" w:rsidRPr="00E44535" w:rsidRDefault="00BA079B" w:rsidP="008460A2">
      <w:pPr>
        <w:pStyle w:val="Textkrper3"/>
        <w:tabs>
          <w:tab w:val="left" w:pos="1096"/>
        </w:tabs>
        <w:spacing w:line="240" w:lineRule="auto"/>
        <w:ind w:right="-198"/>
        <w:rPr>
          <w:rFonts w:ascii="DIN-Bold" w:hAnsi="DIN-Bold"/>
          <w:lang w:val="fr-CH"/>
        </w:rPr>
      </w:pPr>
    </w:p>
    <w:p w14:paraId="4980D49E" w14:textId="77777777" w:rsidR="00400113" w:rsidRPr="00E44535" w:rsidRDefault="00400113" w:rsidP="008460A2">
      <w:pPr>
        <w:pStyle w:val="Textkrper3"/>
        <w:tabs>
          <w:tab w:val="left" w:pos="1096"/>
        </w:tabs>
        <w:spacing w:line="240" w:lineRule="auto"/>
        <w:ind w:right="-198"/>
        <w:rPr>
          <w:rFonts w:ascii="DIN-Regular" w:hAnsi="DIN-Regular"/>
          <w:b w:val="0"/>
          <w:lang w:val="fr-CH"/>
        </w:rPr>
      </w:pPr>
    </w:p>
    <w:p w14:paraId="7AD4D673" w14:textId="35B9ED4D" w:rsidR="007D5834" w:rsidRPr="007D5834" w:rsidRDefault="007D5834" w:rsidP="007D5834">
      <w:pPr>
        <w:pStyle w:val="Copy"/>
        <w:spacing w:line="240" w:lineRule="auto"/>
        <w:ind w:right="-340"/>
        <w:contextualSpacing/>
        <w:rPr>
          <w:rFonts w:ascii="DIN-Bold" w:hAnsi="DIN-Bold"/>
          <w:b/>
        </w:rPr>
      </w:pPr>
      <w:r>
        <w:rPr>
          <w:rFonts w:ascii="DIN-Bold" w:hAnsi="DIN-Bold"/>
          <w:b/>
        </w:rPr>
        <w:t>La sortie des modèles est prévue dès le mois d’avril</w:t>
      </w:r>
    </w:p>
    <w:p w14:paraId="74E5D8FF" w14:textId="278826CE" w:rsidR="008F5F3C" w:rsidRPr="00D96079" w:rsidRDefault="008F5F3C" w:rsidP="008F5F3C">
      <w:pPr>
        <w:pStyle w:val="Copy"/>
        <w:spacing w:line="240" w:lineRule="auto"/>
        <w:ind w:right="-340"/>
        <w:contextualSpacing/>
        <w:rPr>
          <w:rFonts w:ascii="DIN-Regular" w:eastAsia="Times New Roman" w:hAnsi="DIN-Regular" w:cs="Helv"/>
          <w:color w:val="000000"/>
        </w:rPr>
      </w:pPr>
      <w:r>
        <w:rPr>
          <w:rFonts w:ascii="DIN-Regular" w:hAnsi="DIN-Regular"/>
          <w:color w:val="000000"/>
        </w:rPr>
        <w:t>TX-65HXW904, PVC CHF 1899.–</w:t>
      </w:r>
    </w:p>
    <w:p w14:paraId="30C2A27A" w14:textId="1D10BED4" w:rsidR="008F5F3C" w:rsidRPr="00D96079" w:rsidRDefault="008F5F3C" w:rsidP="008F5F3C">
      <w:pPr>
        <w:pStyle w:val="Copy"/>
        <w:spacing w:line="240" w:lineRule="auto"/>
        <w:ind w:right="-340"/>
        <w:contextualSpacing/>
        <w:rPr>
          <w:rFonts w:ascii="DIN-Regular" w:eastAsia="Times New Roman" w:hAnsi="DIN-Regular" w:cs="Helv"/>
          <w:color w:val="000000"/>
        </w:rPr>
      </w:pPr>
      <w:r>
        <w:rPr>
          <w:rFonts w:ascii="DIN-Regular" w:hAnsi="DIN-Regular"/>
          <w:color w:val="000000"/>
        </w:rPr>
        <w:t>TX-65HXW904, PVC CHF 1399.–</w:t>
      </w:r>
    </w:p>
    <w:p w14:paraId="35DFF544" w14:textId="674B7FB5" w:rsidR="008F5F3C" w:rsidRPr="00D96079" w:rsidRDefault="008F5F3C" w:rsidP="008F5F3C">
      <w:pPr>
        <w:pStyle w:val="Copy"/>
        <w:spacing w:line="240" w:lineRule="auto"/>
        <w:ind w:right="-340"/>
        <w:contextualSpacing/>
        <w:rPr>
          <w:rFonts w:ascii="DIN-Regular" w:eastAsia="Times New Roman" w:hAnsi="DIN-Regular" w:cs="Helv"/>
          <w:color w:val="000000"/>
        </w:rPr>
      </w:pPr>
      <w:r>
        <w:rPr>
          <w:rFonts w:ascii="DIN-Regular" w:hAnsi="DIN-Regular"/>
          <w:color w:val="000000"/>
        </w:rPr>
        <w:t>TX-49HXW904, PVC CHF 1199.–</w:t>
      </w:r>
    </w:p>
    <w:p w14:paraId="6BD10E76" w14:textId="42D81706" w:rsidR="008F5F3C" w:rsidRPr="00CB440C" w:rsidRDefault="008F5F3C" w:rsidP="008F5F3C">
      <w:pPr>
        <w:pStyle w:val="Copy"/>
        <w:spacing w:line="240" w:lineRule="auto"/>
        <w:ind w:right="-340"/>
        <w:contextualSpacing/>
        <w:rPr>
          <w:rFonts w:ascii="DIN-Regular" w:eastAsia="Times New Roman" w:hAnsi="DIN-Regular" w:cs="Helv"/>
          <w:color w:val="000000"/>
        </w:rPr>
      </w:pPr>
      <w:r>
        <w:rPr>
          <w:rFonts w:ascii="DIN-Regular" w:hAnsi="DIN-Regular"/>
          <w:color w:val="000000"/>
        </w:rPr>
        <w:t>TX-43HXW904, PVC CHF 999.–</w:t>
      </w:r>
    </w:p>
    <w:p w14:paraId="69ED70A5" w14:textId="77777777" w:rsidR="001142CE" w:rsidRPr="00E44535" w:rsidRDefault="001142CE" w:rsidP="007C5999">
      <w:pPr>
        <w:autoSpaceDE w:val="0"/>
        <w:autoSpaceDN w:val="0"/>
        <w:adjustRightInd w:val="0"/>
        <w:rPr>
          <w:rFonts w:ascii="DIN-Regular" w:hAnsi="DIN-Regular" w:cs="Helv"/>
          <w:color w:val="000000"/>
          <w:sz w:val="20"/>
        </w:rPr>
      </w:pPr>
    </w:p>
    <w:p w14:paraId="28A7CA0C" w14:textId="221EB07E" w:rsidR="007C5999" w:rsidRPr="00B4205F" w:rsidRDefault="00BA079B" w:rsidP="007C5999">
      <w:pPr>
        <w:pStyle w:val="Endnotentext"/>
        <w:rPr>
          <w:rFonts w:ascii="DIN-Regular" w:hAnsi="DIN-Regular"/>
          <w:sz w:val="16"/>
          <w:szCs w:val="16"/>
        </w:rPr>
      </w:pPr>
      <w:r>
        <w:rPr>
          <w:rFonts w:ascii="DIN-Regular" w:hAnsi="DIN-Regular"/>
          <w:sz w:val="16"/>
          <w:szCs w:val="16"/>
        </w:rPr>
        <w:t>Situation en avril 2020: sous réserve de modifications techniques sans préavis et d’erreurs éventuelles.</w:t>
      </w:r>
    </w:p>
    <w:p w14:paraId="47FEFDB5" w14:textId="77777777" w:rsidR="007C5999" w:rsidRPr="00B4205F" w:rsidRDefault="007C5999" w:rsidP="007C5999">
      <w:pPr>
        <w:pStyle w:val="Endnotentext"/>
        <w:rPr>
          <w:rFonts w:ascii="DIN-Regular" w:hAnsi="DIN-Regular"/>
        </w:rPr>
      </w:pPr>
    </w:p>
    <w:p w14:paraId="47E7B2A2" w14:textId="6D0E3CCF" w:rsidR="00E05BF3" w:rsidRDefault="00E05BF3" w:rsidP="007C5999">
      <w:pPr>
        <w:pStyle w:val="Endnotentext"/>
        <w:rPr>
          <w:rFonts w:ascii="DIN-Regular" w:hAnsi="DIN-Regular"/>
        </w:rPr>
      </w:pPr>
    </w:p>
    <w:p w14:paraId="563FC842" w14:textId="77777777" w:rsidR="00E44535" w:rsidRDefault="00E44535" w:rsidP="007C5999">
      <w:pPr>
        <w:pStyle w:val="Endnotentext"/>
        <w:rPr>
          <w:rFonts w:ascii="DIN-Regular" w:hAnsi="DIN-Regular"/>
        </w:rPr>
      </w:pPr>
    </w:p>
    <w:p w14:paraId="1A4D9E75" w14:textId="77777777" w:rsidR="00D96079" w:rsidRPr="00B4205F" w:rsidRDefault="00D96079" w:rsidP="007C5999">
      <w:pPr>
        <w:pStyle w:val="Endnotentext"/>
        <w:rPr>
          <w:rFonts w:ascii="DIN-Regular" w:hAnsi="DIN-Regular"/>
        </w:rPr>
      </w:pPr>
    </w:p>
    <w:p w14:paraId="25FA1A44" w14:textId="77777777" w:rsidR="00D96079" w:rsidRDefault="00D96079" w:rsidP="00D96079">
      <w:pPr>
        <w:ind w:right="13"/>
        <w:rPr>
          <w:rFonts w:ascii="DIN-Bold" w:hAnsi="DIN-Bold" w:cs="Arial"/>
          <w:color w:val="000000"/>
          <w:sz w:val="20"/>
        </w:rPr>
      </w:pPr>
      <w:r>
        <w:rPr>
          <w:rFonts w:ascii="DIN-Bold" w:hAnsi="DIN-Bold"/>
          <w:color w:val="000000"/>
          <w:sz w:val="20"/>
        </w:rPr>
        <w:t>À propos de Panasonic:</w:t>
      </w:r>
    </w:p>
    <w:p w14:paraId="06CE5788" w14:textId="77777777" w:rsidR="00D96079" w:rsidRDefault="00D96079" w:rsidP="00D96079">
      <w:pPr>
        <w:pStyle w:val="Copy"/>
        <w:spacing w:line="240" w:lineRule="auto"/>
        <w:rPr>
          <w:rFonts w:ascii="DIN-Regular" w:hAnsi="DIN-Regular"/>
        </w:rPr>
      </w:pPr>
      <w:r>
        <w:rPr>
          <w:rFonts w:ascii="DIN-Regular" w:hAnsi="DIN-Regular"/>
        </w:rPr>
        <w:t xml:space="preserve">Panasonic Corporation est un leader mondial dans le développement et la production de diverses technologies et solutions électroniques dans les domaines de l’électronique grand public, l’électroménager, l’automobile et la vente aux entreprises. L’année 2018 a marqué le centenaire de l’entreprise qui s’est développée à l’échelle mondiale et exploite actuellement 582 succursales et 87 sociétés associées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w:t>
      </w:r>
      <w:r w:rsidRPr="00AB06C5">
        <w:rPr>
          <w:rFonts w:ascii="DIN-Regular" w:hAnsi="DIN-Regular"/>
        </w:rPr>
        <w:t>Des informations complémentaires sur l’entreprise et sur la marque Panasonic sont disponibles sur</w:t>
      </w:r>
      <w:r>
        <w:rPr>
          <w:rFonts w:ascii="DIN-Regular" w:hAnsi="DIN-Regular"/>
        </w:rPr>
        <w:t xml:space="preserve">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1FE570DF" w14:textId="77777777" w:rsidR="00E44535" w:rsidRDefault="00E44535">
      <w:pPr>
        <w:rPr>
          <w:rFonts w:ascii="DIN-Bold" w:eastAsia="Times" w:hAnsi="DIN-Bold"/>
          <w:sz w:val="20"/>
          <w:lang w:eastAsia="de-DE"/>
        </w:rPr>
      </w:pPr>
      <w:r>
        <w:rPr>
          <w:rFonts w:ascii="DIN-Bold" w:hAnsi="DIN-Bold"/>
        </w:rPr>
        <w:br w:type="page"/>
      </w:r>
    </w:p>
    <w:p w14:paraId="76BB9F05" w14:textId="42B4747B" w:rsidR="00D96079" w:rsidRDefault="00D96079" w:rsidP="00D96079">
      <w:pPr>
        <w:pStyle w:val="Copy"/>
        <w:keepNext/>
        <w:keepLines/>
        <w:spacing w:line="240" w:lineRule="auto"/>
        <w:ind w:right="13"/>
        <w:rPr>
          <w:rFonts w:ascii="DIN-Bold" w:eastAsia="Times New Roman" w:hAnsi="DIN-Bold"/>
        </w:rPr>
      </w:pPr>
      <w:r>
        <w:rPr>
          <w:rFonts w:ascii="DIN-Bold" w:hAnsi="DIN-Bold"/>
        </w:rPr>
        <w:lastRenderedPageBreak/>
        <w:t>Informations complémentaires :</w:t>
      </w:r>
    </w:p>
    <w:p w14:paraId="5CC5E438" w14:textId="16D07E27" w:rsidR="008460A2" w:rsidRPr="00D96079" w:rsidRDefault="00D96079" w:rsidP="00D96079">
      <w:pPr>
        <w:ind w:right="13"/>
        <w:rPr>
          <w:rFonts w:ascii="DIN-Regular" w:hAnsi="DIN-Regular"/>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t>Grundstrasse 12</w:t>
      </w:r>
      <w:r>
        <w:rPr>
          <w:rFonts w:ascii="DIN-Regular" w:hAnsi="DIN-Regular"/>
          <w:sz w:val="20"/>
        </w:rPr>
        <w:br/>
        <w:t>6343 Rotkreuz</w:t>
      </w:r>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p>
    <w:sectPr w:rsidR="008460A2" w:rsidRPr="00D9607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26BE" w14:textId="77777777" w:rsidR="00B81070" w:rsidRDefault="00B81070">
      <w:r>
        <w:separator/>
      </w:r>
    </w:p>
  </w:endnote>
  <w:endnote w:type="continuationSeparator" w:id="0">
    <w:p w14:paraId="4DE49A4D" w14:textId="77777777" w:rsidR="00B81070" w:rsidRDefault="00B8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4EB9" w14:textId="77777777" w:rsidR="00D96079" w:rsidRDefault="00D96079" w:rsidP="00D96079">
    <w:pPr>
      <w:tabs>
        <w:tab w:val="center" w:pos="4962"/>
      </w:tabs>
      <w:ind w:right="-3175" w:firstLine="1440"/>
      <w:rPr>
        <w:rFonts w:ascii="DIN-Regular" w:hAnsi="DIN-Regular"/>
        <w:sz w:val="17"/>
      </w:rPr>
    </w:pPr>
    <w:r>
      <w:rPr>
        <w:rFonts w:ascii="DIN-Regular" w:hAnsi="DIN-Regular"/>
        <w:color w:val="000000"/>
        <w:sz w:val="17"/>
        <w:szCs w:val="17"/>
      </w:rPr>
      <w:tab/>
      <w:t>Panasonic Suisse – une succursale de Panasonic Marketing Europe GmbH</w:t>
    </w:r>
  </w:p>
  <w:p w14:paraId="0AB2EED2" w14:textId="77777777" w:rsidR="00D96079" w:rsidRDefault="00D96079" w:rsidP="00D96079">
    <w:pPr>
      <w:ind w:left="2880" w:right="-3033" w:firstLine="720"/>
      <w:rPr>
        <w:rFonts w:ascii="DIN-Regular" w:hAnsi="DIN-Regular"/>
        <w:sz w:val="17"/>
      </w:rPr>
    </w:pPr>
    <w:r>
      <w:rPr>
        <w:rFonts w:ascii="DIN-Regular" w:hAnsi="DIN-Regular"/>
        <w:color w:val="000000"/>
        <w:sz w:val="17"/>
        <w:szCs w:val="17"/>
      </w:rPr>
      <w:t>Grundstrasse 12, CH-6343 Rotkreuz (ZG)</w:t>
    </w:r>
  </w:p>
  <w:p w14:paraId="096A1BB9" w14:textId="000B03ED" w:rsidR="00AB39F9" w:rsidRDefault="00E565D1" w:rsidP="00D96079">
    <w:pPr>
      <w:ind w:right="-3033"/>
      <w:rPr>
        <w:rFonts w:ascii="DIN-Regular" w:hAnsi="DIN-Regular"/>
        <w:sz w:val="17"/>
      </w:rPr>
    </w:pPr>
    <w:r>
      <w:rPr>
        <w:rFonts w:ascii="DIN-Regular" w:hAnsi="DIN-Regula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p>
  <w:p w14:paraId="46B62F2B" w14:textId="77777777" w:rsidR="00AB39F9" w:rsidRDefault="00AB39F9" w:rsidP="00215481">
    <w:pPr>
      <w:spacing w:line="200" w:lineRule="exact"/>
      <w:ind w:left="2880" w:right="85" w:hanging="753"/>
      <w:jc w:val="center"/>
      <w:rPr>
        <w:sz w:val="17"/>
        <w:lang w:val="de-DE"/>
      </w:rPr>
    </w:pPr>
  </w:p>
  <w:p w14:paraId="563C6FD8" w14:textId="5EDDF217"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AB06C5">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AB06C5">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727A" w14:textId="77777777" w:rsidR="00B81070" w:rsidRDefault="00B81070">
      <w:r>
        <w:separator/>
      </w:r>
    </w:p>
  </w:footnote>
  <w:footnote w:type="continuationSeparator" w:id="0">
    <w:p w14:paraId="6305B8A5" w14:textId="77777777" w:rsidR="00B81070" w:rsidRDefault="00B8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A34"/>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37E0"/>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046"/>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51B"/>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4F09"/>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67ADA"/>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BE"/>
    <w:rsid w:val="002045BD"/>
    <w:rsid w:val="00204719"/>
    <w:rsid w:val="00204FF0"/>
    <w:rsid w:val="00205227"/>
    <w:rsid w:val="0020525E"/>
    <w:rsid w:val="00205DCF"/>
    <w:rsid w:val="0020697A"/>
    <w:rsid w:val="00207571"/>
    <w:rsid w:val="00207C44"/>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721"/>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5D7B"/>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A51"/>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8C7"/>
    <w:rsid w:val="00331AC8"/>
    <w:rsid w:val="00331CFA"/>
    <w:rsid w:val="00331F3B"/>
    <w:rsid w:val="0033222D"/>
    <w:rsid w:val="003324B2"/>
    <w:rsid w:val="00332769"/>
    <w:rsid w:val="00332AA7"/>
    <w:rsid w:val="00333B02"/>
    <w:rsid w:val="00334C77"/>
    <w:rsid w:val="00334E2D"/>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2F"/>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6E7D"/>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AEE"/>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91"/>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241"/>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434"/>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1D63"/>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58E"/>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65D"/>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531"/>
    <w:rsid w:val="007A6F54"/>
    <w:rsid w:val="007A7232"/>
    <w:rsid w:val="007A74B8"/>
    <w:rsid w:val="007A74CA"/>
    <w:rsid w:val="007A77CE"/>
    <w:rsid w:val="007B0A6D"/>
    <w:rsid w:val="007B0B8A"/>
    <w:rsid w:val="007B0B8F"/>
    <w:rsid w:val="007B25CA"/>
    <w:rsid w:val="007B2A4E"/>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834"/>
    <w:rsid w:val="007D590C"/>
    <w:rsid w:val="007D5CAB"/>
    <w:rsid w:val="007D60CF"/>
    <w:rsid w:val="007D6BF9"/>
    <w:rsid w:val="007D6F91"/>
    <w:rsid w:val="007D7210"/>
    <w:rsid w:val="007E1110"/>
    <w:rsid w:val="007E1607"/>
    <w:rsid w:val="007E177D"/>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6653"/>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932"/>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0CE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714"/>
    <w:rsid w:val="00877B0A"/>
    <w:rsid w:val="00877DA1"/>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D36"/>
    <w:rsid w:val="00897C65"/>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4C"/>
    <w:rsid w:val="008F0EC9"/>
    <w:rsid w:val="008F1BFF"/>
    <w:rsid w:val="008F1D0D"/>
    <w:rsid w:val="008F2A30"/>
    <w:rsid w:val="008F3809"/>
    <w:rsid w:val="008F3D98"/>
    <w:rsid w:val="008F4178"/>
    <w:rsid w:val="008F5292"/>
    <w:rsid w:val="008F59D7"/>
    <w:rsid w:val="008F5F3C"/>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1F62"/>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278"/>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6B0"/>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06C5"/>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6D07"/>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6AA1"/>
    <w:rsid w:val="00B27F86"/>
    <w:rsid w:val="00B30342"/>
    <w:rsid w:val="00B31461"/>
    <w:rsid w:val="00B32413"/>
    <w:rsid w:val="00B32F1D"/>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070"/>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4A8"/>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E88"/>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95D"/>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9CE"/>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01"/>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079"/>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535"/>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3CD"/>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0EF"/>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D9D"/>
    <w:rsid w:val="00F61F42"/>
    <w:rsid w:val="00F62F78"/>
    <w:rsid w:val="00F6305A"/>
    <w:rsid w:val="00F633FA"/>
    <w:rsid w:val="00F63610"/>
    <w:rsid w:val="00F640BD"/>
    <w:rsid w:val="00F647AE"/>
    <w:rsid w:val="00F64B2D"/>
    <w:rsid w:val="00F64DD9"/>
    <w:rsid w:val="00F64F62"/>
    <w:rsid w:val="00F6507D"/>
    <w:rsid w:val="00F65124"/>
    <w:rsid w:val="00F651D1"/>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eastAsia="de-DE"/>
    </w:rPr>
  </w:style>
  <w:style w:type="character" w:customStyle="1" w:styleId="EndnotentextZchn">
    <w:name w:val="Endnotentext Zchn"/>
    <w:basedOn w:val="Absatz-Standardschriftart"/>
    <w:link w:val="Endnotentext"/>
    <w:semiHidden/>
    <w:rsid w:val="007C5999"/>
    <w:rPr>
      <w:rFonts w:ascii="Times" w:hAnsi="Times"/>
      <w:noProof/>
    </w:rPr>
  </w:style>
  <w:style w:type="character" w:customStyle="1" w:styleId="NichtaufgelsteErwhnung2">
    <w:name w:val="Nicht aufgelöste Erwähnung2"/>
    <w:basedOn w:val="Absatz-Standardschriftart"/>
    <w:uiPriority w:val="99"/>
    <w:rsid w:val="00D9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14570945">
      <w:bodyDiv w:val="1"/>
      <w:marLeft w:val="0"/>
      <w:marRight w:val="0"/>
      <w:marTop w:val="0"/>
      <w:marBottom w:val="0"/>
      <w:divBdr>
        <w:top w:val="none" w:sz="0" w:space="0" w:color="auto"/>
        <w:left w:val="none" w:sz="0" w:space="0" w:color="auto"/>
        <w:bottom w:val="none" w:sz="0" w:space="0" w:color="auto"/>
        <w:right w:val="none" w:sz="0" w:space="0" w:color="auto"/>
      </w:divBdr>
      <w:divsChild>
        <w:div w:id="1874417933">
          <w:marLeft w:val="0"/>
          <w:marRight w:val="0"/>
          <w:marTop w:val="0"/>
          <w:marBottom w:val="0"/>
          <w:divBdr>
            <w:top w:val="none" w:sz="0" w:space="0" w:color="auto"/>
            <w:left w:val="none" w:sz="0" w:space="0" w:color="auto"/>
            <w:bottom w:val="none" w:sz="0" w:space="0" w:color="auto"/>
            <w:right w:val="none" w:sz="0" w:space="0" w:color="auto"/>
          </w:divBdr>
          <w:divsChild>
            <w:div w:id="1231228421">
              <w:marLeft w:val="0"/>
              <w:marRight w:val="0"/>
              <w:marTop w:val="0"/>
              <w:marBottom w:val="0"/>
              <w:divBdr>
                <w:top w:val="none" w:sz="0" w:space="0" w:color="auto"/>
                <w:left w:val="none" w:sz="0" w:space="0" w:color="auto"/>
                <w:bottom w:val="none" w:sz="0" w:space="0" w:color="auto"/>
                <w:right w:val="none" w:sz="0" w:space="0" w:color="auto"/>
              </w:divBdr>
              <w:divsChild>
                <w:div w:id="1053238813">
                  <w:marLeft w:val="0"/>
                  <w:marRight w:val="0"/>
                  <w:marTop w:val="0"/>
                  <w:marBottom w:val="0"/>
                  <w:divBdr>
                    <w:top w:val="none" w:sz="0" w:space="0" w:color="auto"/>
                    <w:left w:val="none" w:sz="0" w:space="0" w:color="auto"/>
                    <w:bottom w:val="none" w:sz="0" w:space="0" w:color="auto"/>
                    <w:right w:val="none" w:sz="0" w:space="0" w:color="auto"/>
                  </w:divBdr>
                  <w:divsChild>
                    <w:div w:id="1177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DE3A-6ECC-4500-8527-E88B9C03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4</Pages>
  <Words>1183</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8194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9</cp:revision>
  <cp:lastPrinted>2020-04-27T07:57:00Z</cp:lastPrinted>
  <dcterms:created xsi:type="dcterms:W3CDTF">2020-04-22T06:44:00Z</dcterms:created>
  <dcterms:modified xsi:type="dcterms:W3CDTF">2020-04-27T07:57:00Z</dcterms:modified>
  <cp:category/>
</cp:coreProperties>
</file>