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4DB37030" w:rsidR="005700C9" w:rsidRPr="00780E28" w:rsidRDefault="005700C9" w:rsidP="00284F74">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Pr>
          <w:rFonts w:ascii="DIN-Black" w:hAnsi="DIN-Black"/>
          <w:sz w:val="31"/>
        </w:rPr>
        <w:t>COMMUNIQUÉ DE PRESSE</w:t>
      </w:r>
    </w:p>
    <w:p w14:paraId="2992801E" w14:textId="1B8D1159" w:rsidR="005700C9" w:rsidRPr="00D423FC" w:rsidRDefault="008A7C71" w:rsidP="00B43E93">
      <w:pPr>
        <w:framePr w:w="7774" w:h="1134" w:hRule="exact" w:hSpace="142" w:wrap="around" w:vAnchor="page" w:hAnchor="page" w:x="908" w:y="3783" w:anchorLock="1"/>
        <w:spacing w:before="120" w:line="220" w:lineRule="exact"/>
        <w:rPr>
          <w:rFonts w:ascii="DIN-Black" w:hAnsi="DIN-Black"/>
          <w:color w:val="808080"/>
        </w:rPr>
      </w:pPr>
      <w:r>
        <w:rPr>
          <w:rFonts w:ascii="DIN-Black" w:hAnsi="DIN-Black"/>
          <w:color w:val="808080"/>
        </w:rPr>
        <w:t>Août</w:t>
      </w:r>
      <w:r w:rsidR="00BA5093">
        <w:rPr>
          <w:rFonts w:ascii="DIN-Black" w:hAnsi="DIN-Black"/>
          <w:color w:val="808080"/>
        </w:rPr>
        <w:t> 2021</w:t>
      </w:r>
    </w:p>
    <w:p w14:paraId="7449D896" w14:textId="5B6CB92B"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5E51E6D0" w:rsidR="00EE7A3A" w:rsidRPr="0079278F" w:rsidRDefault="005204E0" w:rsidP="00D84368">
      <w:pPr>
        <w:framePr w:w="7598" w:h="295" w:hSpace="142" w:wrap="around" w:vAnchor="page" w:hAnchor="page" w:x="908" w:y="4991" w:anchorLock="1"/>
        <w:ind w:right="-57"/>
        <w:rPr>
          <w:rFonts w:ascii="DIN-Medium" w:hAnsi="DIN-Medium"/>
          <w:sz w:val="31"/>
        </w:rPr>
      </w:pPr>
      <w:r>
        <w:rPr>
          <w:rFonts w:ascii="DIN-Medium" w:hAnsi="DIN-Medium"/>
          <w:sz w:val="31"/>
        </w:rPr>
        <w:t>Brosse à dents sonique EW-DC12 de Panasonic</w:t>
      </w:r>
    </w:p>
    <w:p w14:paraId="32496E7D" w14:textId="282D5005" w:rsidR="00106727" w:rsidRPr="00E53BB6" w:rsidRDefault="00B75406" w:rsidP="00D84368">
      <w:pPr>
        <w:framePr w:w="7598" w:h="295" w:hSpace="142" w:wrap="around" w:vAnchor="page" w:hAnchor="page" w:x="908" w:y="4991" w:anchorLock="1"/>
        <w:ind w:right="-57"/>
        <w:rPr>
          <w:rFonts w:ascii="DIN-Medium" w:hAnsi="DIN-Medium"/>
          <w:sz w:val="31"/>
        </w:rPr>
      </w:pPr>
      <w:r>
        <w:rPr>
          <w:rFonts w:ascii="DIN-Black" w:hAnsi="DIN-Black"/>
          <w:sz w:val="25"/>
        </w:rPr>
        <w:t xml:space="preserve">Nettoie en douceur et en profondeur jusque dans les poches parodontales </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rPr>
      </w:pPr>
      <w:r>
        <w:rPr>
          <w:rFonts w:ascii="DIN-Medium" w:hAnsi="DIN-Medium"/>
          <w:color w:val="000000"/>
          <w:sz w:val="20"/>
        </w:rPr>
        <w:t>En bref</w:t>
      </w:r>
    </w:p>
    <w:p w14:paraId="67B09D42" w14:textId="050EB0F3" w:rsidR="005034F5" w:rsidRPr="0079278F" w:rsidRDefault="000516EB" w:rsidP="005034F5">
      <w:pPr>
        <w:framePr w:w="2438" w:h="11086" w:hSpace="142" w:wrap="around" w:vAnchor="page" w:hAnchor="page" w:x="9073" w:y="5041" w:anchorLock="1"/>
        <w:autoSpaceDE w:val="0"/>
        <w:autoSpaceDN w:val="0"/>
        <w:adjustRightInd w:val="0"/>
        <w:spacing w:after="60"/>
        <w:rPr>
          <w:rFonts w:ascii="DIN-Medium" w:hAnsi="DIN-Medium" w:cs="DIN-Medium"/>
          <w:sz w:val="14"/>
          <w:szCs w:val="14"/>
        </w:rPr>
      </w:pPr>
      <w:r>
        <w:rPr>
          <w:rFonts w:ascii="DIN-Black" w:hAnsi="DIN-Black"/>
          <w:color w:val="808080"/>
          <w:sz w:val="19"/>
        </w:rPr>
        <w:t>Panasonic EW-DC12</w:t>
      </w:r>
    </w:p>
    <w:p w14:paraId="7D375D9E" w14:textId="082DB913" w:rsidR="00B75406" w:rsidRDefault="00B75406"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Brosse à dents à vibrations soniques pour un nettoyage efficace des poches parodontales</w:t>
      </w:r>
    </w:p>
    <w:p w14:paraId="7FE5BA1E" w14:textId="02552C80" w:rsidR="00D97576" w:rsidRDefault="00D97576"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Poils extra-fins (0,02 mm)</w:t>
      </w:r>
    </w:p>
    <w:p w14:paraId="115287A9" w14:textId="0BE5EF36" w:rsidR="00642CC8" w:rsidRDefault="00642CC8" w:rsidP="00642CC8">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Poils de 3 mm pour supprimer en douceur la plaque dentaire et les bactéries</w:t>
      </w:r>
    </w:p>
    <w:p w14:paraId="4285B81E" w14:textId="6713DA11" w:rsidR="00B75406" w:rsidRDefault="00B75406"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Mouvements horizontaux d’une amplitude de 1 mm pour protéger les gencives et nettoyer en profondeur</w:t>
      </w:r>
    </w:p>
    <w:p w14:paraId="2907AAB3" w14:textId="35EF7E75" w:rsidR="00B75406" w:rsidRDefault="00B75406"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31 000 mouvements de nettoyage par minute</w:t>
      </w:r>
    </w:p>
    <w:p w14:paraId="6ED63729" w14:textId="518F0E12" w:rsidR="00892DA4" w:rsidRPr="00F1708E" w:rsidRDefault="00D97576"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Mode Normal, Soft et Sensible</w:t>
      </w:r>
    </w:p>
    <w:p w14:paraId="44818D8B" w14:textId="2325D406" w:rsidR="000A5C4C" w:rsidRDefault="00D97576"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 xml:space="preserve">Soft Start </w:t>
      </w:r>
    </w:p>
    <w:p w14:paraId="06012117" w14:textId="7BE39C24" w:rsidR="00ED48BB" w:rsidRDefault="00ED48BB"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Contrôle de la pression</w:t>
      </w:r>
    </w:p>
    <w:p w14:paraId="781D0EBB" w14:textId="2BF32E90" w:rsidR="00D97576" w:rsidRDefault="00D97576"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Minuterie (30 secondes)</w:t>
      </w:r>
    </w:p>
    <w:p w14:paraId="2341C196" w14:textId="4D9F131B" w:rsidR="000A5C4C" w:rsidRDefault="00D97576"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Étanchéité conforme à IPX7</w:t>
      </w:r>
    </w:p>
    <w:p w14:paraId="769DD072" w14:textId="72F82049" w:rsidR="004E7706" w:rsidRDefault="004E7706"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Moteur linéaire</w:t>
      </w:r>
    </w:p>
    <w:p w14:paraId="1557ABC0" w14:textId="61D0629A" w:rsidR="00AA51D3" w:rsidRDefault="00AA51D3"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263A11D" w14:textId="41F10DA6"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D91A416" w14:textId="792A01F5" w:rsidR="005F5950" w:rsidRDefault="00BC2CE2" w:rsidP="005F5950">
      <w:pPr>
        <w:framePr w:w="2438" w:h="11086" w:hSpace="142" w:wrap="around" w:vAnchor="page" w:hAnchor="page" w:x="9073" w:y="5041" w:anchorLock="1"/>
        <w:autoSpaceDE w:val="0"/>
        <w:autoSpaceDN w:val="0"/>
        <w:adjustRightInd w:val="0"/>
      </w:pPr>
      <w:r>
        <w:rPr>
          <w:rFonts w:ascii="DIN-Medium" w:hAnsi="DIN-Medium"/>
          <w:sz w:val="14"/>
        </w:rPr>
        <w:t xml:space="preserve">Retrouvez ce communiqué de presse et les photos de presse (téléchargeables en 300 dpi) sur </w:t>
      </w:r>
      <w:hyperlink r:id="rId11" w:history="1">
        <w:r w:rsidR="005F5950" w:rsidRPr="00147D13">
          <w:rPr>
            <w:rStyle w:val="Hyperlink"/>
            <w:rFonts w:ascii="DIN-Medium" w:hAnsi="DIN-Medium"/>
            <w:sz w:val="14"/>
          </w:rPr>
          <w:t>https://www.panasonic.com/ch/fr/corporate/actualites.html</w:t>
        </w:r>
      </w:hyperlink>
      <w:r w:rsidR="005F5950">
        <w:rPr>
          <w:rFonts w:ascii="DIN-Medium" w:hAnsi="DIN-Medium"/>
          <w:sz w:val="14"/>
        </w:rPr>
        <w:t xml:space="preserve"> </w:t>
      </w:r>
    </w:p>
    <w:p w14:paraId="6C57FB8B" w14:textId="20548369" w:rsidR="008D0965" w:rsidRPr="009A304F" w:rsidRDefault="00A825A6" w:rsidP="00410D29">
      <w:pPr>
        <w:ind w:right="57"/>
        <w:rPr>
          <w:rFonts w:ascii="DIN-Bold" w:hAnsi="DIN-Bold" w:cs="Courier New"/>
          <w:bCs/>
          <w:color w:val="010101"/>
          <w:sz w:val="20"/>
        </w:rPr>
      </w:pPr>
      <w:r>
        <w:rPr>
          <w:noProof/>
          <w:sz w:val="16"/>
          <w:lang w:val="de-CH" w:eastAsia="de-CH"/>
        </w:rPr>
        <w:drawing>
          <wp:anchor distT="0" distB="0" distL="114300" distR="114300" simplePos="0" relativeHeight="251659264" behindDoc="0" locked="0" layoutInCell="1" allowOverlap="1" wp14:anchorId="183AF495" wp14:editId="58865C82">
            <wp:simplePos x="0" y="0"/>
            <wp:positionH relativeFrom="column">
              <wp:posOffset>5080</wp:posOffset>
            </wp:positionH>
            <wp:positionV relativeFrom="paragraph">
              <wp:posOffset>43815</wp:posOffset>
            </wp:positionV>
            <wp:extent cx="1828800" cy="2410460"/>
            <wp:effectExtent l="0" t="0" r="0"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DC12-W_lifestyle03_EU_CIS.jpg"/>
                    <pic:cNvPicPr/>
                  </pic:nvPicPr>
                  <pic:blipFill rotWithShape="1">
                    <a:blip r:embed="rId12" cstate="print">
                      <a:extLst>
                        <a:ext uri="{28A0092B-C50C-407E-A947-70E740481C1C}">
                          <a14:useLocalDpi xmlns:a14="http://schemas.microsoft.com/office/drawing/2010/main" val="0"/>
                        </a:ext>
                      </a:extLst>
                    </a:blip>
                    <a:srcRect l="29866" t="14082" r="4981"/>
                    <a:stretch/>
                  </pic:blipFill>
                  <pic:spPr bwMode="auto">
                    <a:xfrm>
                      <a:off x="0" y="0"/>
                      <a:ext cx="1828800" cy="2410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Bold" w:hAnsi="DIN-Bold"/>
          <w:color w:val="010101"/>
          <w:sz w:val="20"/>
        </w:rPr>
        <w:t xml:space="preserve">Rotkreuz, </w:t>
      </w:r>
      <w:r w:rsidR="008A7C71">
        <w:rPr>
          <w:rFonts w:ascii="DIN-Bold" w:hAnsi="DIN-Bold"/>
          <w:color w:val="010101"/>
          <w:sz w:val="20"/>
        </w:rPr>
        <w:t>août</w:t>
      </w:r>
      <w:r>
        <w:rPr>
          <w:rFonts w:ascii="DIN-Bold" w:hAnsi="DIN-Bold"/>
          <w:color w:val="010101"/>
          <w:sz w:val="20"/>
        </w:rPr>
        <w:t xml:space="preserve"> 2021: en Allemagne, sept adultes sur dix </w:t>
      </w:r>
      <w:r w:rsidR="006B17FD" w:rsidRPr="009A304F">
        <w:rPr>
          <w:rStyle w:val="Funotenzeichen"/>
          <w:rFonts w:ascii="DIN-Bold" w:hAnsi="DIN-Bold" w:cs="Courier New"/>
          <w:bCs/>
          <w:color w:val="010101"/>
          <w:sz w:val="20"/>
          <w:lang w:val="de-DE"/>
        </w:rPr>
        <w:footnoteReference w:id="1"/>
      </w:r>
      <w:r>
        <w:rPr>
          <w:rFonts w:ascii="DIN-Bold" w:hAnsi="DIN-Bold"/>
          <w:color w:val="010101"/>
          <w:sz w:val="20"/>
        </w:rPr>
        <w:t>souffrent de problèmes de gencives. Il est donc fondamental d’avoir une hygiène bucco-dentaire irréprochable. Panasonic, marque numéro 1 au Japon pour les soins buccaux électroniques</w:t>
      </w:r>
      <w:r w:rsidR="00EA5452">
        <w:rPr>
          <w:rStyle w:val="Funotenzeichen"/>
          <w:rFonts w:ascii="DIN-Bold" w:hAnsi="DIN-Bold" w:cs="Courier New"/>
          <w:bCs/>
          <w:color w:val="010101"/>
          <w:sz w:val="20"/>
          <w:lang w:val="de-DE"/>
        </w:rPr>
        <w:footnoteReference w:id="2"/>
      </w:r>
      <w:r>
        <w:rPr>
          <w:rFonts w:ascii="DIN-Bold" w:hAnsi="DIN-Bold"/>
          <w:color w:val="010101"/>
          <w:sz w:val="20"/>
        </w:rPr>
        <w:t>, recommande sa brosse à dents à vibrations soniques rechargeable EW</w:t>
      </w:r>
      <w:r>
        <w:rPr>
          <w:rFonts w:ascii="DIN-Bold" w:hAnsi="DIN-Bold"/>
          <w:color w:val="010101"/>
          <w:sz w:val="20"/>
        </w:rPr>
        <w:noBreakHyphen/>
        <w:t>DC12. Avec ses poils extra-fins et 31 000 mouvements de nettoyage horizontaux par minute, la brosse à dents nettoie en profondeur, et s’attaque à la cause des problèmes de gencive: le sillon gingival et les poches parodontales. Pour que la sensation de la brosse à dents reste agréable, mêm</w:t>
      </w:r>
      <w:r w:rsidR="00AE5E17">
        <w:rPr>
          <w:rFonts w:ascii="DIN-Bold" w:hAnsi="DIN-Bold"/>
          <w:color w:val="010101"/>
          <w:sz w:val="20"/>
        </w:rPr>
        <w:t>e en cas de douleurs aiguës, l’</w:t>
      </w:r>
      <w:r>
        <w:rPr>
          <w:rFonts w:ascii="DIN-Bold" w:hAnsi="DIN-Bold"/>
          <w:color w:val="010101"/>
          <w:sz w:val="20"/>
        </w:rPr>
        <w:t>EW-DC12 offre un mode Soft et Sensible, ainsi qu’une fonction «Soft Start» et le contrôle de la pression.</w:t>
      </w:r>
    </w:p>
    <w:p w14:paraId="3664A48F" w14:textId="2D408481" w:rsidR="00DD17CE" w:rsidRPr="00C05DA8" w:rsidRDefault="00DD17CE" w:rsidP="00602FBF">
      <w:pPr>
        <w:rPr>
          <w:rFonts w:ascii="DIN-Regular" w:hAnsi="DIN-Regular" w:cs="Courier New"/>
          <w:bCs/>
          <w:color w:val="010101"/>
          <w:sz w:val="20"/>
          <w:lang w:val="de-DE"/>
        </w:rPr>
      </w:pPr>
    </w:p>
    <w:p w14:paraId="783AAD46" w14:textId="1404F98E" w:rsidR="00F630BC" w:rsidRPr="00C05DA8" w:rsidRDefault="00DD17CE" w:rsidP="00C05DA8">
      <w:pPr>
        <w:shd w:val="clear" w:color="auto" w:fill="FFFFFF"/>
        <w:textAlignment w:val="baseline"/>
        <w:rPr>
          <w:rFonts w:ascii="DIN-Regular" w:hAnsi="DIN-Regular" w:cs="Courier New"/>
          <w:bCs/>
          <w:color w:val="010101"/>
          <w:sz w:val="20"/>
        </w:rPr>
      </w:pPr>
      <w:r>
        <w:rPr>
          <w:rFonts w:ascii="DIN-Regular" w:hAnsi="DIN-Regular"/>
          <w:color w:val="010101"/>
          <w:sz w:val="20"/>
        </w:rPr>
        <w:t>Les poils extra-fi</w:t>
      </w:r>
      <w:r w:rsidR="00AE5E17">
        <w:rPr>
          <w:rFonts w:ascii="DIN-Regular" w:hAnsi="DIN-Regular"/>
          <w:color w:val="010101"/>
          <w:sz w:val="20"/>
        </w:rPr>
        <w:t>ns de la tête de brossage de l’</w:t>
      </w:r>
      <w:r>
        <w:rPr>
          <w:rFonts w:ascii="DIN-Regular" w:hAnsi="DIN-Regular"/>
          <w:color w:val="010101"/>
          <w:sz w:val="20"/>
        </w:rPr>
        <w:t>EW-DC12 ont été spécifiquement développés pour un nettoyage de pointe des poches parodontales. Avec un diamètre de 0,02 millimètre</w:t>
      </w:r>
      <w:r w:rsidR="00A27889" w:rsidRPr="00C05DA8">
        <w:rPr>
          <w:rStyle w:val="Funotenzeichen"/>
          <w:rFonts w:ascii="DIN-Regular" w:hAnsi="DIN-Regular" w:cs="Courier New"/>
          <w:bCs/>
          <w:color w:val="010101"/>
          <w:sz w:val="20"/>
          <w:lang w:val="de-DE"/>
        </w:rPr>
        <w:footnoteReference w:id="3"/>
      </w:r>
      <w:r>
        <w:rPr>
          <w:rFonts w:ascii="DIN-Regular" w:hAnsi="DIN-Regular"/>
          <w:color w:val="010101"/>
          <w:sz w:val="20"/>
        </w:rPr>
        <w:t xml:space="preserve">, les poils de la brosse sont si fins qu’ils peuvent atteindre les poches parodontales, sans irriter inutilement les collets dentaires et la gencive. Cela permet de supprimer la plaque dentaire et les bactéries des poches parodontales à une profondeur de trois millimètres. </w:t>
      </w:r>
    </w:p>
    <w:p w14:paraId="2BFCC2CF" w14:textId="77777777" w:rsidR="00F630BC" w:rsidRPr="00C05DA8" w:rsidRDefault="00F630BC" w:rsidP="00B72C60">
      <w:pPr>
        <w:shd w:val="clear" w:color="auto" w:fill="FFFFFF"/>
        <w:textAlignment w:val="baseline"/>
        <w:rPr>
          <w:rFonts w:ascii="DIN-Regular" w:hAnsi="DIN-Regular" w:cs="Courier New"/>
          <w:bCs/>
          <w:color w:val="010101"/>
          <w:sz w:val="20"/>
          <w:lang w:val="de-DE"/>
        </w:rPr>
      </w:pPr>
    </w:p>
    <w:p w14:paraId="20590DF8" w14:textId="6093CAA7" w:rsidR="004876B2" w:rsidRPr="00C05DA8" w:rsidRDefault="00F630BC" w:rsidP="004876B2">
      <w:pPr>
        <w:shd w:val="clear" w:color="auto" w:fill="FFFFFF"/>
        <w:textAlignment w:val="baseline"/>
        <w:rPr>
          <w:rFonts w:ascii="DIN-Regular" w:hAnsi="DIN-Regular" w:cs="Courier New"/>
          <w:bCs/>
          <w:color w:val="010101"/>
          <w:sz w:val="20"/>
        </w:rPr>
      </w:pPr>
      <w:r>
        <w:rPr>
          <w:rFonts w:ascii="DIN-Regular" w:hAnsi="DIN-Regular"/>
          <w:color w:val="010101"/>
          <w:sz w:val="20"/>
        </w:rPr>
        <w:t xml:space="preserve">En cas de problème gingival, il ne s’agit pas seulement d’avoir une tête de brossage efficace, mais aussi d’assurer des mouvements de brosse adaptés. Avec </w:t>
      </w:r>
      <w:r>
        <w:rPr>
          <w:rFonts w:ascii="DIN-Regular" w:hAnsi="DIN-Regular"/>
          <w:color w:val="010101"/>
          <w:sz w:val="20"/>
        </w:rPr>
        <w:lastRenderedPageBreak/>
        <w:t>31 000 mouvements par minute, les poils extra-fins de la brosse à dents EW-DC12 de Panasonic balaient horizontalement les bords de la gencive. La brosse oscille alors d’un millimètre d’avant en arrière, de manière optimale. Elle permet ainsi de nettoyer en douceur et en profondeur les impuretés. Derrière cette performance de précision se cache le moteur linéaire original de Panasonic. Il garantit une performance homogène, que la brosse à dents vienne d’être rechargée pour 90 minutes d’autonomie ou que la batterie soit presque vide.</w:t>
      </w:r>
    </w:p>
    <w:p w14:paraId="70650B94" w14:textId="73339377" w:rsidR="00DD17CE" w:rsidRPr="00C05DA8" w:rsidRDefault="00DD17CE" w:rsidP="00602FBF">
      <w:pPr>
        <w:rPr>
          <w:rFonts w:ascii="DIN-Regular" w:hAnsi="DIN-Regular" w:cs="Arial"/>
          <w:color w:val="1F1F1F"/>
          <w:sz w:val="20"/>
          <w:szCs w:val="18"/>
          <w:shd w:val="clear" w:color="auto" w:fill="FFFFFF"/>
          <w:lang w:val="de-DE"/>
        </w:rPr>
      </w:pPr>
    </w:p>
    <w:p w14:paraId="5A766765" w14:textId="4EE8A71A" w:rsidR="0064304C" w:rsidRPr="00C05DA8" w:rsidRDefault="004876B2" w:rsidP="0064304C">
      <w:pPr>
        <w:rPr>
          <w:rFonts w:ascii="DIN-Regular" w:hAnsi="DIN-Regular" w:cs="Courier New"/>
          <w:bCs/>
          <w:color w:val="010101"/>
          <w:sz w:val="20"/>
        </w:rPr>
      </w:pPr>
      <w:r>
        <w:rPr>
          <w:rFonts w:ascii="DIN-Regular" w:hAnsi="DIN-Regular"/>
          <w:color w:val="1F1F1F"/>
          <w:sz w:val="20"/>
          <w:shd w:val="clear" w:color="auto" w:fill="FFFFFF"/>
        </w:rPr>
        <w:t xml:space="preserve">En cas de douleurs gingivales aiguës, il est particulièrement important de nettoyer ses dents et ses gencives en profondeur deux fois par jour. La brosse à dents électrique offre à cette fin un mode Sensible supplémentaire. Il est recommandé à toutes les personnes qui utilisaient une brosse à dents manuelle de commencer par le mode Soft, avant de poursuivre son hygiène buccale avec le mode Normal. La fonction «Soft Start» assure un démarrage en douceur de la routine d’hygiène buccale quotidienne. </w:t>
      </w:r>
      <w:r>
        <w:rPr>
          <w:rFonts w:ascii="DIN-Regular" w:hAnsi="DIN-Regular"/>
          <w:color w:val="000000"/>
          <w:sz w:val="20"/>
        </w:rPr>
        <w:t>La fonctio</w:t>
      </w:r>
      <w:r w:rsidR="00AE5E17">
        <w:rPr>
          <w:rFonts w:ascii="DIN-Regular" w:hAnsi="DIN-Regular"/>
          <w:color w:val="000000"/>
          <w:sz w:val="20"/>
        </w:rPr>
        <w:t>n de mémorisation de l’</w:t>
      </w:r>
      <w:r>
        <w:rPr>
          <w:rFonts w:ascii="DIN-Regular" w:hAnsi="DIN-Regular"/>
          <w:color w:val="000000"/>
          <w:sz w:val="20"/>
        </w:rPr>
        <w:t>EW-DC12 permet de garder en mémoire le dernier mode utilisé.</w:t>
      </w:r>
    </w:p>
    <w:p w14:paraId="539D2B21" w14:textId="00B4F92F" w:rsidR="007A050A" w:rsidRPr="00C05DA8" w:rsidRDefault="007A050A" w:rsidP="003E0AD9">
      <w:pPr>
        <w:rPr>
          <w:rFonts w:ascii="DIN-Regular" w:hAnsi="DIN-Regular" w:cs="Arial"/>
          <w:color w:val="1F1F1F"/>
          <w:sz w:val="20"/>
          <w:shd w:val="clear" w:color="auto" w:fill="FFFFFF"/>
          <w:lang w:val="de-DE"/>
        </w:rPr>
      </w:pPr>
    </w:p>
    <w:p w14:paraId="00F1FABD" w14:textId="76772F56" w:rsidR="003E0AD9" w:rsidRPr="00C05DA8" w:rsidRDefault="00900335" w:rsidP="003E0AD9">
      <w:pPr>
        <w:rPr>
          <w:rFonts w:ascii="DIN-Regular" w:hAnsi="DIN-Regular" w:cs="Arial"/>
          <w:color w:val="1F1F1F"/>
          <w:sz w:val="20"/>
          <w:shd w:val="clear" w:color="auto" w:fill="FFFFFF"/>
        </w:rPr>
      </w:pPr>
      <w:r>
        <w:rPr>
          <w:rFonts w:ascii="DIN-Regular" w:hAnsi="DIN-Regular"/>
          <w:color w:val="1F1F1F"/>
          <w:sz w:val="20"/>
          <w:shd w:val="clear" w:color="auto" w:fill="FFFFFF"/>
        </w:rPr>
        <w:t>Une forte pression et un brossage tout en puissance ne sont pas des avantages pour l’hygiène dentaire. Bien au contraire! C</w:t>
      </w:r>
      <w:r w:rsidR="00AE5E17">
        <w:rPr>
          <w:rFonts w:ascii="DIN-Regular" w:hAnsi="DIN-Regular"/>
          <w:color w:val="1F1F1F"/>
          <w:sz w:val="20"/>
          <w:shd w:val="clear" w:color="auto" w:fill="FFFFFF"/>
        </w:rPr>
        <w:t>’est la raison pour laquelle l’</w:t>
      </w:r>
      <w:r>
        <w:rPr>
          <w:rFonts w:ascii="DIN-Regular" w:hAnsi="DIN-Regular"/>
          <w:color w:val="1F1F1F"/>
          <w:sz w:val="20"/>
          <w:shd w:val="clear" w:color="auto" w:fill="FFFFFF"/>
        </w:rPr>
        <w:t>EW-DC12 de Panasonic ralentit automatiquement la vitesse lorsque la pression exercée sur les dents et les gencives est trop élevée. La brosse à dents à vibrations soniques contribue à un nettoyage dans les règles de l’art grâce à la minuterie. Elle permet de respecter le temps de brossage recommandé de deux minutes et de bien nettoyer tous les recoins de la bouche.</w:t>
      </w:r>
    </w:p>
    <w:p w14:paraId="790ABC4D" w14:textId="75DF3FD7" w:rsidR="0064304C" w:rsidRPr="00C05DA8" w:rsidRDefault="0064304C" w:rsidP="003E0AD9">
      <w:pPr>
        <w:rPr>
          <w:rFonts w:ascii="DIN-Regular" w:hAnsi="DIN-Regular" w:cs="Arial"/>
          <w:color w:val="1F1F1F"/>
          <w:sz w:val="20"/>
          <w:shd w:val="clear" w:color="auto" w:fill="FFFFFF"/>
          <w:lang w:val="de-DE"/>
        </w:rPr>
      </w:pPr>
    </w:p>
    <w:p w14:paraId="0275EBCD" w14:textId="14373034" w:rsidR="0064304C" w:rsidRPr="008714E1" w:rsidRDefault="0064304C" w:rsidP="00C05DA8">
      <w:pPr>
        <w:tabs>
          <w:tab w:val="left" w:pos="7513"/>
        </w:tabs>
        <w:autoSpaceDE w:val="0"/>
        <w:autoSpaceDN w:val="0"/>
        <w:adjustRightInd w:val="0"/>
        <w:ind w:right="113"/>
        <w:rPr>
          <w:rFonts w:ascii="DIN-Regular" w:hAnsi="DIN-Regular"/>
          <w:sz w:val="20"/>
        </w:rPr>
      </w:pPr>
      <w:r>
        <w:rPr>
          <w:rFonts w:ascii="DIN-Regular" w:hAnsi="DIN-Regular"/>
          <w:sz w:val="20"/>
        </w:rPr>
        <w:t xml:space="preserve">Pour conserver une hygiène bucco-dentaire optimale, il faut changer la tête de brossage tous les trois mois. Les têtes de rechange Panasonic pour la brosse EW-DC12 sont disponibles sous la référence WEW0917. </w:t>
      </w:r>
    </w:p>
    <w:p w14:paraId="55F82593" w14:textId="14C17434" w:rsidR="00922564" w:rsidRPr="008714E1" w:rsidRDefault="00922564" w:rsidP="00922564">
      <w:pPr>
        <w:rPr>
          <w:rFonts w:ascii="DIN-Regular" w:hAnsi="DIN-Regular" w:cs="Courier New"/>
          <w:bCs/>
          <w:color w:val="010101"/>
          <w:sz w:val="20"/>
          <w:lang w:val="de-DE"/>
        </w:rPr>
      </w:pPr>
    </w:p>
    <w:p w14:paraId="2BC65F21" w14:textId="71D7E2FD" w:rsidR="00922564" w:rsidRPr="008714E1" w:rsidRDefault="00922564" w:rsidP="00922564">
      <w:pPr>
        <w:autoSpaceDE w:val="0"/>
        <w:autoSpaceDN w:val="0"/>
        <w:adjustRightInd w:val="0"/>
        <w:rPr>
          <w:rFonts w:ascii="DIN-Regular" w:hAnsi="DIN-Regular"/>
          <w:sz w:val="20"/>
        </w:rPr>
      </w:pPr>
      <w:r>
        <w:rPr>
          <w:rFonts w:ascii="DIN-Regular" w:hAnsi="DIN-Regular"/>
          <w:sz w:val="20"/>
        </w:rPr>
        <w:t xml:space="preserve">La brosse à dents sonique EW-DC12 est d’ores et déjà disponible au prix de CHF 149.90 (PVC). </w:t>
      </w:r>
    </w:p>
    <w:p w14:paraId="56221F48" w14:textId="45412C2A" w:rsidR="00983997" w:rsidRDefault="00922564" w:rsidP="00D84368">
      <w:pPr>
        <w:autoSpaceDE w:val="0"/>
        <w:autoSpaceDN w:val="0"/>
        <w:adjustRightInd w:val="0"/>
        <w:rPr>
          <w:rFonts w:ascii="DIN-Regular" w:hAnsi="DIN-Regular"/>
          <w:sz w:val="20"/>
        </w:rPr>
      </w:pPr>
      <w:r>
        <w:rPr>
          <w:rFonts w:ascii="DIN-Regular" w:hAnsi="DIN-Regular"/>
          <w:sz w:val="20"/>
        </w:rPr>
        <w:br/>
        <w:t>Conseil: pour compléter l’hygiène bucco-dentaire, Panasonic recommande l’utilisation d’un jet dentaire ou hydropulseur après le brossage des dents. Il permet de supprimer efficacement la plaque dentaire dissoute lors du brossage des espaces interdentaires et des poches parodontales et évite que la plaque ne se redépose sur le rebord des gencives.</w:t>
      </w:r>
    </w:p>
    <w:p w14:paraId="704816E7" w14:textId="77777777" w:rsidR="00C05DA8" w:rsidRPr="00C05DA8" w:rsidRDefault="00C05DA8" w:rsidP="00D84368">
      <w:pPr>
        <w:autoSpaceDE w:val="0"/>
        <w:autoSpaceDN w:val="0"/>
        <w:adjustRightInd w:val="0"/>
        <w:rPr>
          <w:rFonts w:ascii="DIN-Regular" w:hAnsi="DIN-Regular"/>
          <w:sz w:val="20"/>
          <w:lang w:val="de-DE"/>
        </w:rPr>
      </w:pPr>
    </w:p>
    <w:p w14:paraId="639FB7B0" w14:textId="77777777" w:rsidR="00196B3C" w:rsidRDefault="00196B3C">
      <w:pPr>
        <w:rPr>
          <w:rFonts w:ascii="DIN-Bold" w:hAnsi="DIN-Bold" w:cs="Helv"/>
          <w:color w:val="000000"/>
          <w:sz w:val="20"/>
        </w:rPr>
      </w:pPr>
      <w:r>
        <w:br w:type="page"/>
      </w:r>
    </w:p>
    <w:p w14:paraId="4974A365" w14:textId="73E2ECB4" w:rsidR="00E436FF" w:rsidRPr="00983997" w:rsidRDefault="00E436FF" w:rsidP="00983997">
      <w:pPr>
        <w:pStyle w:val="NurText"/>
        <w:spacing w:after="120"/>
        <w:outlineLvl w:val="0"/>
        <w:rPr>
          <w:rFonts w:ascii="DIN-Bold" w:hAnsi="DIN-Bold" w:cs="Helv"/>
          <w:noProof w:val="0"/>
          <w:color w:val="000000"/>
        </w:rPr>
      </w:pPr>
      <w:r>
        <w:rPr>
          <w:rFonts w:ascii="DIN-Bold" w:hAnsi="DIN-Bold"/>
          <w:color w:val="000000"/>
        </w:rPr>
        <w:lastRenderedPageBreak/>
        <w:t>Données techniques de la brosse à dents EW-DC12 de Panasonic</w:t>
      </w:r>
    </w:p>
    <w:tbl>
      <w:tblPr>
        <w:tblStyle w:val="Tabellenraster"/>
        <w:tblW w:w="0" w:type="auto"/>
        <w:tblInd w:w="-5" w:type="dxa"/>
        <w:tblLook w:val="04A0" w:firstRow="1" w:lastRow="0" w:firstColumn="1" w:lastColumn="0" w:noHBand="0" w:noVBand="1"/>
      </w:tblPr>
      <w:tblGrid>
        <w:gridCol w:w="3119"/>
        <w:gridCol w:w="1559"/>
        <w:gridCol w:w="2944"/>
      </w:tblGrid>
      <w:tr w:rsidR="00EF4E09" w:rsidRPr="00C05DA8" w14:paraId="1520877B" w14:textId="77777777" w:rsidTr="005219B8">
        <w:trPr>
          <w:trHeight w:val="283"/>
        </w:trPr>
        <w:tc>
          <w:tcPr>
            <w:tcW w:w="3119" w:type="dxa"/>
            <w:tcBorders>
              <w:bottom w:val="single" w:sz="4" w:space="0" w:color="auto"/>
              <w:right w:val="single" w:sz="4" w:space="0" w:color="auto"/>
            </w:tcBorders>
          </w:tcPr>
          <w:p w14:paraId="60EC24C6" w14:textId="19E80808" w:rsidR="00EF4E09" w:rsidRPr="00C05DA8" w:rsidRDefault="005219B8" w:rsidP="005219B8">
            <w:pPr>
              <w:keepLines/>
              <w:widowControl w:val="0"/>
              <w:rPr>
                <w:rFonts w:ascii="DIN-Regular" w:hAnsi="DIN-Regular" w:cs="Arial"/>
                <w:color w:val="000000"/>
                <w:sz w:val="18"/>
                <w:szCs w:val="18"/>
              </w:rPr>
            </w:pPr>
            <w:r>
              <w:rPr>
                <w:rFonts w:ascii="DIN-Regular" w:hAnsi="DIN-Regular"/>
                <w:color w:val="000000"/>
                <w:sz w:val="18"/>
              </w:rPr>
              <w:t>Oscillations</w:t>
            </w:r>
          </w:p>
        </w:tc>
        <w:tc>
          <w:tcPr>
            <w:tcW w:w="4503" w:type="dxa"/>
            <w:gridSpan w:val="2"/>
            <w:tcBorders>
              <w:left w:val="single" w:sz="4" w:space="0" w:color="auto"/>
              <w:bottom w:val="single" w:sz="4" w:space="0" w:color="auto"/>
            </w:tcBorders>
          </w:tcPr>
          <w:p w14:paraId="16FD793B" w14:textId="4693FB1B" w:rsidR="00EF4E09" w:rsidRPr="00C05DA8" w:rsidRDefault="00EF4E09" w:rsidP="005219B8">
            <w:pPr>
              <w:keepLines/>
              <w:widowControl w:val="0"/>
              <w:rPr>
                <w:rFonts w:ascii="DIN-Regular" w:hAnsi="DIN-Regular" w:cs="Arial"/>
                <w:color w:val="000000"/>
                <w:sz w:val="18"/>
                <w:szCs w:val="18"/>
              </w:rPr>
            </w:pPr>
            <w:r>
              <w:rPr>
                <w:rFonts w:ascii="DIN-Regular" w:hAnsi="DIN-Regular"/>
                <w:color w:val="000000"/>
                <w:sz w:val="18"/>
              </w:rPr>
              <w:t>Env. 31 000 mouvements/min.</w:t>
            </w:r>
          </w:p>
        </w:tc>
      </w:tr>
      <w:tr w:rsidR="005219B8" w:rsidRPr="00C05DA8" w14:paraId="49B170F4" w14:textId="77777777" w:rsidTr="005219B8">
        <w:trPr>
          <w:trHeight w:val="283"/>
        </w:trPr>
        <w:tc>
          <w:tcPr>
            <w:tcW w:w="3119" w:type="dxa"/>
            <w:tcBorders>
              <w:bottom w:val="single" w:sz="4" w:space="0" w:color="auto"/>
              <w:right w:val="single" w:sz="4" w:space="0" w:color="auto"/>
            </w:tcBorders>
          </w:tcPr>
          <w:p w14:paraId="22957FA4" w14:textId="0FAA3837" w:rsidR="005219B8" w:rsidRPr="00C05DA8" w:rsidRDefault="005219B8" w:rsidP="0040510A">
            <w:pPr>
              <w:keepLines/>
              <w:widowControl w:val="0"/>
              <w:rPr>
                <w:rFonts w:ascii="DIN-Regular" w:hAnsi="DIN-Regular" w:cs="Arial"/>
                <w:color w:val="000000"/>
                <w:sz w:val="18"/>
                <w:szCs w:val="18"/>
              </w:rPr>
            </w:pPr>
            <w:r>
              <w:rPr>
                <w:rFonts w:ascii="DIN-Regular" w:hAnsi="DIN-Regular"/>
                <w:color w:val="000000"/>
                <w:sz w:val="18"/>
              </w:rPr>
              <w:t>Direction de brossage</w:t>
            </w:r>
          </w:p>
        </w:tc>
        <w:tc>
          <w:tcPr>
            <w:tcW w:w="4503" w:type="dxa"/>
            <w:gridSpan w:val="2"/>
            <w:tcBorders>
              <w:left w:val="single" w:sz="4" w:space="0" w:color="auto"/>
              <w:bottom w:val="single" w:sz="4" w:space="0" w:color="auto"/>
            </w:tcBorders>
          </w:tcPr>
          <w:p w14:paraId="5C4E7A29" w14:textId="5174044F" w:rsidR="005219B8" w:rsidRPr="00C05DA8" w:rsidRDefault="005219B8" w:rsidP="008A1672">
            <w:pPr>
              <w:keepLines/>
              <w:widowControl w:val="0"/>
              <w:rPr>
                <w:rFonts w:ascii="DIN-Regular" w:hAnsi="DIN-Regular" w:cs="Arial"/>
                <w:color w:val="000000"/>
                <w:sz w:val="18"/>
                <w:szCs w:val="18"/>
              </w:rPr>
            </w:pPr>
            <w:r>
              <w:rPr>
                <w:rFonts w:ascii="DIN-Regular" w:hAnsi="DIN-Regular"/>
                <w:color w:val="000000"/>
                <w:sz w:val="18"/>
              </w:rPr>
              <w:t>Horizontale</w:t>
            </w:r>
          </w:p>
        </w:tc>
      </w:tr>
      <w:tr w:rsidR="005219B8" w:rsidRPr="00C05DA8" w14:paraId="09DCA108" w14:textId="77777777" w:rsidTr="005219B8">
        <w:trPr>
          <w:trHeight w:val="283"/>
        </w:trPr>
        <w:tc>
          <w:tcPr>
            <w:tcW w:w="3119" w:type="dxa"/>
            <w:tcBorders>
              <w:bottom w:val="single" w:sz="4" w:space="0" w:color="auto"/>
              <w:right w:val="single" w:sz="4" w:space="0" w:color="auto"/>
            </w:tcBorders>
          </w:tcPr>
          <w:p w14:paraId="0B864BE2" w14:textId="5D7640BF" w:rsidR="005219B8" w:rsidRPr="00C05DA8" w:rsidRDefault="005219B8" w:rsidP="0040510A">
            <w:pPr>
              <w:keepLines/>
              <w:widowControl w:val="0"/>
              <w:rPr>
                <w:rFonts w:ascii="DIN-Regular" w:hAnsi="DIN-Regular" w:cs="Arial"/>
                <w:color w:val="000000"/>
                <w:sz w:val="18"/>
                <w:szCs w:val="18"/>
              </w:rPr>
            </w:pPr>
            <w:r>
              <w:rPr>
                <w:rFonts w:ascii="DIN-Regular" w:hAnsi="DIN-Regular"/>
                <w:color w:val="000000"/>
                <w:sz w:val="18"/>
              </w:rPr>
              <w:t>Amplitude de la brosse</w:t>
            </w:r>
          </w:p>
        </w:tc>
        <w:tc>
          <w:tcPr>
            <w:tcW w:w="4503" w:type="dxa"/>
            <w:gridSpan w:val="2"/>
            <w:tcBorders>
              <w:left w:val="single" w:sz="4" w:space="0" w:color="auto"/>
              <w:bottom w:val="single" w:sz="4" w:space="0" w:color="auto"/>
            </w:tcBorders>
          </w:tcPr>
          <w:p w14:paraId="3A19C663" w14:textId="0EEAAD9F" w:rsidR="005219B8" w:rsidRPr="00C05DA8" w:rsidRDefault="005219B8" w:rsidP="008A1672">
            <w:pPr>
              <w:keepLines/>
              <w:widowControl w:val="0"/>
              <w:rPr>
                <w:rFonts w:ascii="DIN-Regular" w:hAnsi="DIN-Regular" w:cs="Arial"/>
                <w:color w:val="000000"/>
                <w:sz w:val="18"/>
                <w:szCs w:val="18"/>
              </w:rPr>
            </w:pPr>
            <w:r>
              <w:rPr>
                <w:rFonts w:ascii="DIN-Regular" w:hAnsi="DIN-Regular"/>
                <w:color w:val="000000"/>
                <w:sz w:val="18"/>
              </w:rPr>
              <w:t>Max. 1 mm</w:t>
            </w:r>
          </w:p>
        </w:tc>
      </w:tr>
      <w:tr w:rsidR="005219B8" w:rsidRPr="00C05DA8" w14:paraId="4E522C02" w14:textId="77777777" w:rsidTr="005219B8">
        <w:trPr>
          <w:trHeight w:val="283"/>
        </w:trPr>
        <w:tc>
          <w:tcPr>
            <w:tcW w:w="3119" w:type="dxa"/>
            <w:tcBorders>
              <w:bottom w:val="single" w:sz="4" w:space="0" w:color="auto"/>
              <w:right w:val="single" w:sz="4" w:space="0" w:color="auto"/>
            </w:tcBorders>
          </w:tcPr>
          <w:p w14:paraId="4422E231" w14:textId="771B4422" w:rsidR="005219B8" w:rsidRPr="00C05DA8" w:rsidRDefault="005219B8" w:rsidP="0040510A">
            <w:pPr>
              <w:keepLines/>
              <w:widowControl w:val="0"/>
              <w:rPr>
                <w:rFonts w:ascii="DIN-Regular" w:hAnsi="DIN-Regular" w:cs="Arial"/>
                <w:color w:val="000000"/>
                <w:sz w:val="18"/>
                <w:szCs w:val="18"/>
              </w:rPr>
            </w:pPr>
            <w:r>
              <w:rPr>
                <w:rFonts w:ascii="DIN-Regular" w:hAnsi="DIN-Regular"/>
                <w:color w:val="000000"/>
                <w:sz w:val="18"/>
              </w:rPr>
              <w:t>Moteur</w:t>
            </w:r>
          </w:p>
        </w:tc>
        <w:tc>
          <w:tcPr>
            <w:tcW w:w="4503" w:type="dxa"/>
            <w:gridSpan w:val="2"/>
            <w:tcBorders>
              <w:left w:val="single" w:sz="4" w:space="0" w:color="auto"/>
              <w:bottom w:val="single" w:sz="4" w:space="0" w:color="auto"/>
            </w:tcBorders>
          </w:tcPr>
          <w:p w14:paraId="094C4726" w14:textId="4054CF62" w:rsidR="005219B8" w:rsidRPr="00C05DA8" w:rsidRDefault="005219B8" w:rsidP="008A1672">
            <w:pPr>
              <w:keepLines/>
              <w:widowControl w:val="0"/>
              <w:rPr>
                <w:rFonts w:ascii="DIN-Regular" w:hAnsi="DIN-Regular" w:cs="Arial"/>
                <w:color w:val="000000"/>
                <w:sz w:val="18"/>
                <w:szCs w:val="18"/>
              </w:rPr>
            </w:pPr>
            <w:r>
              <w:rPr>
                <w:rFonts w:ascii="DIN-Regular" w:hAnsi="DIN-Regular"/>
                <w:color w:val="000000"/>
                <w:sz w:val="18"/>
              </w:rPr>
              <w:t>Moteur linéaire</w:t>
            </w:r>
          </w:p>
        </w:tc>
      </w:tr>
      <w:tr w:rsidR="00EF4E09" w:rsidRPr="00C05DA8" w14:paraId="5ADE573C" w14:textId="77777777" w:rsidTr="005219B8">
        <w:trPr>
          <w:trHeight w:val="283"/>
        </w:trPr>
        <w:tc>
          <w:tcPr>
            <w:tcW w:w="3119" w:type="dxa"/>
            <w:tcBorders>
              <w:right w:val="single" w:sz="4" w:space="0" w:color="auto"/>
            </w:tcBorders>
          </w:tcPr>
          <w:p w14:paraId="0653CEBD" w14:textId="3DC2362A"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Type de brosse</w:t>
            </w:r>
          </w:p>
        </w:tc>
        <w:tc>
          <w:tcPr>
            <w:tcW w:w="4503" w:type="dxa"/>
            <w:gridSpan w:val="2"/>
            <w:tcBorders>
              <w:left w:val="single" w:sz="4" w:space="0" w:color="auto"/>
              <w:bottom w:val="single" w:sz="4" w:space="0" w:color="auto"/>
            </w:tcBorders>
          </w:tcPr>
          <w:p w14:paraId="1AD0E498" w14:textId="7E7B55DB"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Poils extra-fins</w:t>
            </w:r>
          </w:p>
        </w:tc>
      </w:tr>
      <w:tr w:rsidR="00EF4E09" w:rsidRPr="00C05DA8" w14:paraId="4D3D9BB7" w14:textId="77777777" w:rsidTr="005219B8">
        <w:trPr>
          <w:trHeight w:val="283"/>
        </w:trPr>
        <w:tc>
          <w:tcPr>
            <w:tcW w:w="3119" w:type="dxa"/>
            <w:tcBorders>
              <w:right w:val="single" w:sz="4" w:space="0" w:color="auto"/>
            </w:tcBorders>
          </w:tcPr>
          <w:p w14:paraId="517BF49B" w14:textId="544EBEAD"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Modes de nettoyage</w:t>
            </w:r>
          </w:p>
        </w:tc>
        <w:tc>
          <w:tcPr>
            <w:tcW w:w="4503" w:type="dxa"/>
            <w:gridSpan w:val="2"/>
            <w:tcBorders>
              <w:left w:val="single" w:sz="4" w:space="0" w:color="auto"/>
              <w:bottom w:val="single" w:sz="4" w:space="0" w:color="auto"/>
            </w:tcBorders>
          </w:tcPr>
          <w:p w14:paraId="5DC442A5" w14:textId="63DBE2BD" w:rsidR="00EF4E09" w:rsidRPr="00C05DA8" w:rsidRDefault="00EF4E09" w:rsidP="005219B8">
            <w:pPr>
              <w:keepLines/>
              <w:widowControl w:val="0"/>
              <w:rPr>
                <w:rFonts w:ascii="DIN-Regular" w:hAnsi="DIN-Regular" w:cs="Arial"/>
                <w:color w:val="000000"/>
                <w:sz w:val="18"/>
                <w:szCs w:val="18"/>
              </w:rPr>
            </w:pPr>
            <w:r>
              <w:rPr>
                <w:rFonts w:ascii="DIN-Regular" w:hAnsi="DIN-Regular"/>
                <w:color w:val="000000"/>
                <w:sz w:val="18"/>
              </w:rPr>
              <w:t>Normal, Soft, Sensible</w:t>
            </w:r>
          </w:p>
        </w:tc>
      </w:tr>
      <w:tr w:rsidR="00EF4E09" w:rsidRPr="00C05DA8" w14:paraId="0DF8CA09" w14:textId="77777777" w:rsidTr="005219B8">
        <w:trPr>
          <w:trHeight w:val="283"/>
        </w:trPr>
        <w:tc>
          <w:tcPr>
            <w:tcW w:w="3119" w:type="dxa"/>
            <w:tcBorders>
              <w:right w:val="single" w:sz="4" w:space="0" w:color="auto"/>
            </w:tcBorders>
          </w:tcPr>
          <w:p w14:paraId="7B56B1EB" w14:textId="18893FCC"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Fonction Soft Start</w:t>
            </w:r>
          </w:p>
        </w:tc>
        <w:tc>
          <w:tcPr>
            <w:tcW w:w="4503" w:type="dxa"/>
            <w:gridSpan w:val="2"/>
            <w:tcBorders>
              <w:left w:val="single" w:sz="4" w:space="0" w:color="auto"/>
              <w:bottom w:val="single" w:sz="4" w:space="0" w:color="auto"/>
            </w:tcBorders>
          </w:tcPr>
          <w:p w14:paraId="0907DEBE" w14:textId="6AF01386"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Oui</w:t>
            </w:r>
          </w:p>
        </w:tc>
      </w:tr>
      <w:tr w:rsidR="005219B8" w:rsidRPr="00BA5093" w14:paraId="33615436" w14:textId="77777777" w:rsidTr="005219B8">
        <w:trPr>
          <w:trHeight w:val="283"/>
        </w:trPr>
        <w:tc>
          <w:tcPr>
            <w:tcW w:w="3119" w:type="dxa"/>
            <w:tcBorders>
              <w:right w:val="single" w:sz="4" w:space="0" w:color="auto"/>
            </w:tcBorders>
          </w:tcPr>
          <w:p w14:paraId="6DFC4C87" w14:textId="3EAA2339" w:rsidR="005219B8" w:rsidRPr="00C05DA8" w:rsidRDefault="005219B8" w:rsidP="008A1672">
            <w:pPr>
              <w:keepLines/>
              <w:widowControl w:val="0"/>
              <w:rPr>
                <w:rFonts w:ascii="DIN-Regular" w:hAnsi="DIN-Regular" w:cs="Arial"/>
                <w:color w:val="000000"/>
                <w:sz w:val="18"/>
                <w:szCs w:val="18"/>
              </w:rPr>
            </w:pPr>
            <w:r>
              <w:rPr>
                <w:rFonts w:ascii="DIN-Regular" w:hAnsi="DIN-Regular"/>
                <w:color w:val="000000"/>
                <w:sz w:val="18"/>
              </w:rPr>
              <w:t>Minuterie</w:t>
            </w:r>
          </w:p>
        </w:tc>
        <w:tc>
          <w:tcPr>
            <w:tcW w:w="4503" w:type="dxa"/>
            <w:gridSpan w:val="2"/>
            <w:tcBorders>
              <w:left w:val="single" w:sz="4" w:space="0" w:color="auto"/>
              <w:bottom w:val="single" w:sz="4" w:space="0" w:color="auto"/>
            </w:tcBorders>
          </w:tcPr>
          <w:p w14:paraId="0310B7A1" w14:textId="2A84E3AC" w:rsidR="005219B8" w:rsidRPr="00C05DA8" w:rsidRDefault="005219B8" w:rsidP="008A1672">
            <w:pPr>
              <w:keepLines/>
              <w:widowControl w:val="0"/>
              <w:rPr>
                <w:rFonts w:ascii="DIN-Regular" w:hAnsi="DIN-Regular" w:cs="Arial"/>
                <w:color w:val="000000"/>
                <w:sz w:val="18"/>
                <w:szCs w:val="18"/>
              </w:rPr>
            </w:pPr>
            <w:r>
              <w:rPr>
                <w:rFonts w:ascii="DIN-Regular" w:hAnsi="DIN-Regular"/>
                <w:color w:val="000000"/>
                <w:sz w:val="18"/>
              </w:rPr>
              <w:t>Minuterie avec intervalles de 30 secondes</w:t>
            </w:r>
          </w:p>
        </w:tc>
      </w:tr>
      <w:tr w:rsidR="00ED48BB" w:rsidRPr="00C05DA8" w14:paraId="4C0ADF87" w14:textId="77777777" w:rsidTr="005219B8">
        <w:trPr>
          <w:trHeight w:val="283"/>
        </w:trPr>
        <w:tc>
          <w:tcPr>
            <w:tcW w:w="3119" w:type="dxa"/>
            <w:tcBorders>
              <w:right w:val="single" w:sz="4" w:space="0" w:color="auto"/>
            </w:tcBorders>
          </w:tcPr>
          <w:p w14:paraId="62A99CEF" w14:textId="2B7E5F96" w:rsidR="00ED48BB" w:rsidRPr="00C05DA8" w:rsidRDefault="00ED48BB" w:rsidP="008A1672">
            <w:pPr>
              <w:keepLines/>
              <w:widowControl w:val="0"/>
              <w:rPr>
                <w:rFonts w:ascii="DIN-Regular" w:hAnsi="DIN-Regular" w:cs="Arial"/>
                <w:color w:val="000000"/>
                <w:sz w:val="18"/>
                <w:szCs w:val="18"/>
              </w:rPr>
            </w:pPr>
            <w:r>
              <w:rPr>
                <w:rFonts w:ascii="DIN-Regular" w:hAnsi="DIN-Regular"/>
                <w:color w:val="000000"/>
                <w:sz w:val="18"/>
              </w:rPr>
              <w:t>Contrôle de la pression</w:t>
            </w:r>
          </w:p>
        </w:tc>
        <w:tc>
          <w:tcPr>
            <w:tcW w:w="4503" w:type="dxa"/>
            <w:gridSpan w:val="2"/>
            <w:tcBorders>
              <w:left w:val="single" w:sz="4" w:space="0" w:color="auto"/>
              <w:bottom w:val="single" w:sz="4" w:space="0" w:color="auto"/>
            </w:tcBorders>
          </w:tcPr>
          <w:p w14:paraId="1FF66EF1" w14:textId="26C8D53C" w:rsidR="00ED48BB" w:rsidRPr="00C05DA8" w:rsidRDefault="00ED48BB" w:rsidP="005219B8">
            <w:pPr>
              <w:keepLines/>
              <w:widowControl w:val="0"/>
              <w:rPr>
                <w:rFonts w:ascii="DIN-Regular" w:hAnsi="DIN-Regular" w:cs="Arial"/>
                <w:color w:val="000000"/>
                <w:sz w:val="18"/>
                <w:szCs w:val="18"/>
              </w:rPr>
            </w:pPr>
            <w:r>
              <w:rPr>
                <w:rFonts w:ascii="DIN-Regular" w:hAnsi="DIN-Regular"/>
                <w:color w:val="000000"/>
                <w:sz w:val="18"/>
              </w:rPr>
              <w:t>Oui (avec modification automatique)</w:t>
            </w:r>
          </w:p>
        </w:tc>
      </w:tr>
      <w:tr w:rsidR="00EF4E09" w:rsidRPr="00C05DA8" w14:paraId="15FE05BB" w14:textId="77777777" w:rsidTr="005219B8">
        <w:trPr>
          <w:trHeight w:val="283"/>
        </w:trPr>
        <w:tc>
          <w:tcPr>
            <w:tcW w:w="3119" w:type="dxa"/>
            <w:tcBorders>
              <w:right w:val="single" w:sz="4" w:space="0" w:color="auto"/>
            </w:tcBorders>
          </w:tcPr>
          <w:p w14:paraId="5FE8D103" w14:textId="2022AF60"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Autonomie / Temps de charge</w:t>
            </w:r>
          </w:p>
        </w:tc>
        <w:tc>
          <w:tcPr>
            <w:tcW w:w="4503" w:type="dxa"/>
            <w:gridSpan w:val="2"/>
            <w:tcBorders>
              <w:left w:val="single" w:sz="4" w:space="0" w:color="auto"/>
              <w:bottom w:val="single" w:sz="4" w:space="0" w:color="auto"/>
            </w:tcBorders>
          </w:tcPr>
          <w:p w14:paraId="074C524D" w14:textId="6F1EFC21"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90 min. / 17 heures</w:t>
            </w:r>
          </w:p>
        </w:tc>
      </w:tr>
      <w:tr w:rsidR="00EF4E09" w:rsidRPr="00C05DA8" w14:paraId="1197EC58" w14:textId="77777777" w:rsidTr="005219B8">
        <w:trPr>
          <w:trHeight w:val="283"/>
        </w:trPr>
        <w:tc>
          <w:tcPr>
            <w:tcW w:w="3119" w:type="dxa"/>
            <w:tcBorders>
              <w:right w:val="single" w:sz="4" w:space="0" w:color="auto"/>
            </w:tcBorders>
          </w:tcPr>
          <w:p w14:paraId="2AE34D5E" w14:textId="51B345D9"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Indicateur de charge</w:t>
            </w:r>
          </w:p>
        </w:tc>
        <w:tc>
          <w:tcPr>
            <w:tcW w:w="4503" w:type="dxa"/>
            <w:gridSpan w:val="2"/>
            <w:tcBorders>
              <w:left w:val="single" w:sz="4" w:space="0" w:color="auto"/>
              <w:bottom w:val="single" w:sz="4" w:space="0" w:color="auto"/>
            </w:tcBorders>
          </w:tcPr>
          <w:p w14:paraId="5DE0BBF7" w14:textId="34407099"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Oui</w:t>
            </w:r>
          </w:p>
        </w:tc>
      </w:tr>
      <w:tr w:rsidR="00EF4E09" w:rsidRPr="00C05DA8" w14:paraId="7645CF94" w14:textId="77777777" w:rsidTr="005219B8">
        <w:trPr>
          <w:trHeight w:val="283"/>
        </w:trPr>
        <w:tc>
          <w:tcPr>
            <w:tcW w:w="3119" w:type="dxa"/>
            <w:tcBorders>
              <w:right w:val="single" w:sz="4" w:space="0" w:color="auto"/>
            </w:tcBorders>
          </w:tcPr>
          <w:p w14:paraId="215958D5" w14:textId="599E08E1"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Rappel de charge</w:t>
            </w:r>
          </w:p>
        </w:tc>
        <w:tc>
          <w:tcPr>
            <w:tcW w:w="4503" w:type="dxa"/>
            <w:gridSpan w:val="2"/>
            <w:tcBorders>
              <w:left w:val="single" w:sz="4" w:space="0" w:color="auto"/>
              <w:bottom w:val="single" w:sz="4" w:space="0" w:color="auto"/>
            </w:tcBorders>
          </w:tcPr>
          <w:p w14:paraId="69DD9FBC" w14:textId="5A568322"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DEL clignotante et bip sonore</w:t>
            </w:r>
          </w:p>
        </w:tc>
      </w:tr>
      <w:tr w:rsidR="00EF4E09" w:rsidRPr="00C05DA8" w14:paraId="6451E1D6" w14:textId="77777777" w:rsidTr="005219B8">
        <w:trPr>
          <w:trHeight w:val="283"/>
        </w:trPr>
        <w:tc>
          <w:tcPr>
            <w:tcW w:w="3119" w:type="dxa"/>
            <w:tcBorders>
              <w:right w:val="single" w:sz="4" w:space="0" w:color="auto"/>
            </w:tcBorders>
          </w:tcPr>
          <w:p w14:paraId="4580B073" w14:textId="7AC11B04"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Étanchéité</w:t>
            </w:r>
          </w:p>
        </w:tc>
        <w:tc>
          <w:tcPr>
            <w:tcW w:w="4503" w:type="dxa"/>
            <w:gridSpan w:val="2"/>
            <w:tcBorders>
              <w:left w:val="single" w:sz="4" w:space="0" w:color="auto"/>
              <w:bottom w:val="single" w:sz="4" w:space="0" w:color="auto"/>
            </w:tcBorders>
          </w:tcPr>
          <w:p w14:paraId="52DC3108" w14:textId="407DC140"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Oui (IPX7)</w:t>
            </w:r>
          </w:p>
        </w:tc>
      </w:tr>
      <w:tr w:rsidR="00EF4E09" w:rsidRPr="00BA5093" w14:paraId="4B54456A" w14:textId="77777777" w:rsidTr="005219B8">
        <w:trPr>
          <w:trHeight w:val="283"/>
        </w:trPr>
        <w:tc>
          <w:tcPr>
            <w:tcW w:w="3119" w:type="dxa"/>
            <w:tcBorders>
              <w:right w:val="single" w:sz="4" w:space="0" w:color="auto"/>
            </w:tcBorders>
          </w:tcPr>
          <w:p w14:paraId="20DD1E0E" w14:textId="07E49D42" w:rsidR="00EF4E09" w:rsidRPr="00C05DA8" w:rsidRDefault="00EF4E09" w:rsidP="008A1672">
            <w:pPr>
              <w:keepLines/>
              <w:widowControl w:val="0"/>
              <w:rPr>
                <w:rFonts w:ascii="DIN-Regular" w:hAnsi="DIN-Regular" w:cs="Arial"/>
                <w:color w:val="000000"/>
                <w:sz w:val="18"/>
                <w:szCs w:val="18"/>
              </w:rPr>
            </w:pPr>
            <w:r>
              <w:rPr>
                <w:rFonts w:ascii="DIN-Regular" w:hAnsi="DIN-Regular"/>
                <w:color w:val="000000"/>
                <w:sz w:val="18"/>
              </w:rPr>
              <w:t>Accessoires</w:t>
            </w:r>
          </w:p>
        </w:tc>
        <w:tc>
          <w:tcPr>
            <w:tcW w:w="4503" w:type="dxa"/>
            <w:gridSpan w:val="2"/>
            <w:tcBorders>
              <w:left w:val="single" w:sz="4" w:space="0" w:color="auto"/>
              <w:bottom w:val="single" w:sz="4" w:space="0" w:color="auto"/>
            </w:tcBorders>
          </w:tcPr>
          <w:p w14:paraId="12DD3559" w14:textId="45D029B9" w:rsidR="00EF4E09" w:rsidRPr="00C05DA8" w:rsidRDefault="00EF4E09" w:rsidP="00BE0FE3">
            <w:pPr>
              <w:keepLines/>
              <w:widowControl w:val="0"/>
              <w:spacing w:after="20"/>
              <w:rPr>
                <w:rFonts w:ascii="DIN-Regular" w:hAnsi="DIN-Regular" w:cs="Arial"/>
                <w:color w:val="000000"/>
                <w:sz w:val="18"/>
                <w:szCs w:val="18"/>
              </w:rPr>
            </w:pPr>
            <w:r>
              <w:rPr>
                <w:rFonts w:ascii="DIN-Regular" w:hAnsi="DIN-Regular"/>
                <w:color w:val="000000"/>
                <w:sz w:val="18"/>
              </w:rPr>
              <w:t>Station de charge + 1 tête de brossage avec poils extra-fins</w:t>
            </w:r>
          </w:p>
        </w:tc>
      </w:tr>
      <w:tr w:rsidR="00EF4E09" w:rsidRPr="00C05DA8" w14:paraId="1C3CC127" w14:textId="77777777" w:rsidTr="00BE0FE3">
        <w:trPr>
          <w:trHeight w:val="255"/>
        </w:trPr>
        <w:tc>
          <w:tcPr>
            <w:tcW w:w="3119" w:type="dxa"/>
            <w:vMerge w:val="restart"/>
          </w:tcPr>
          <w:p w14:paraId="5BA43944" w14:textId="077FD7E6" w:rsidR="00E436FF" w:rsidRPr="00C05DA8" w:rsidRDefault="0040510A" w:rsidP="0040510A">
            <w:pPr>
              <w:keepLines/>
              <w:widowControl w:val="0"/>
              <w:rPr>
                <w:rFonts w:ascii="DIN-Regular" w:hAnsi="DIN-Regular" w:cs="Arial"/>
                <w:color w:val="000000"/>
                <w:sz w:val="18"/>
                <w:szCs w:val="18"/>
              </w:rPr>
            </w:pPr>
            <w:r>
              <w:rPr>
                <w:rFonts w:ascii="DIN-Regular" w:hAnsi="DIN-Regular"/>
                <w:color w:val="000000"/>
                <w:sz w:val="18"/>
              </w:rPr>
              <w:t>Dimensions de l’appareil</w:t>
            </w:r>
          </w:p>
        </w:tc>
        <w:tc>
          <w:tcPr>
            <w:tcW w:w="1559" w:type="dxa"/>
            <w:tcBorders>
              <w:bottom w:val="nil"/>
            </w:tcBorders>
          </w:tcPr>
          <w:p w14:paraId="4635CB4E" w14:textId="75CCC863" w:rsidR="00E436FF" w:rsidRPr="00C05DA8" w:rsidRDefault="0040510A" w:rsidP="008A1672">
            <w:pPr>
              <w:keepLines/>
              <w:widowControl w:val="0"/>
              <w:rPr>
                <w:rFonts w:ascii="DIN-Regular" w:hAnsi="DIN-Regular" w:cs="Arial"/>
                <w:color w:val="000000"/>
                <w:sz w:val="18"/>
                <w:szCs w:val="18"/>
              </w:rPr>
            </w:pPr>
            <w:r>
              <w:rPr>
                <w:rFonts w:ascii="DIN-Regular" w:hAnsi="DIN-Regular"/>
                <w:color w:val="000000"/>
                <w:sz w:val="18"/>
              </w:rPr>
              <w:t>avec tête de brossage</w:t>
            </w:r>
          </w:p>
        </w:tc>
        <w:tc>
          <w:tcPr>
            <w:tcW w:w="2944" w:type="dxa"/>
            <w:tcBorders>
              <w:bottom w:val="nil"/>
            </w:tcBorders>
          </w:tcPr>
          <w:p w14:paraId="18C554DE" w14:textId="1DBA9F0A" w:rsidR="00E436FF" w:rsidRPr="00C05DA8" w:rsidRDefault="0040510A" w:rsidP="0040510A">
            <w:pPr>
              <w:keepLines/>
              <w:widowControl w:val="0"/>
              <w:rPr>
                <w:rFonts w:ascii="DIN-Regular" w:hAnsi="DIN-Regular" w:cs="Arial"/>
                <w:color w:val="000000" w:themeColor="text1"/>
                <w:sz w:val="18"/>
                <w:szCs w:val="18"/>
              </w:rPr>
            </w:pPr>
            <w:r>
              <w:rPr>
                <w:rFonts w:ascii="DIN-Regular" w:hAnsi="DIN-Regular"/>
                <w:color w:val="000000" w:themeColor="text1"/>
                <w:sz w:val="18"/>
              </w:rPr>
              <w:t>env. 232 x 25 x 27 mm</w:t>
            </w:r>
          </w:p>
        </w:tc>
      </w:tr>
      <w:tr w:rsidR="00EF4E09" w:rsidRPr="00C05DA8" w14:paraId="4CC1712D" w14:textId="77777777" w:rsidTr="00BE0FE3">
        <w:trPr>
          <w:trHeight w:val="255"/>
        </w:trPr>
        <w:tc>
          <w:tcPr>
            <w:tcW w:w="3119" w:type="dxa"/>
            <w:vMerge/>
          </w:tcPr>
          <w:p w14:paraId="61CAB11C" w14:textId="77777777" w:rsidR="00E436FF" w:rsidRPr="00C05DA8" w:rsidRDefault="00E436FF" w:rsidP="008A1672">
            <w:pPr>
              <w:keepLines/>
              <w:widowControl w:val="0"/>
              <w:rPr>
                <w:rFonts w:ascii="DIN-Regular" w:hAnsi="DIN-Regular" w:cs="Arial"/>
                <w:color w:val="000000"/>
                <w:sz w:val="18"/>
                <w:szCs w:val="18"/>
                <w:lang w:val="de-DE" w:bidi="en-US"/>
              </w:rPr>
            </w:pPr>
          </w:p>
        </w:tc>
        <w:tc>
          <w:tcPr>
            <w:tcW w:w="1559" w:type="dxa"/>
            <w:tcBorders>
              <w:top w:val="nil"/>
              <w:bottom w:val="single" w:sz="4" w:space="0" w:color="auto"/>
            </w:tcBorders>
          </w:tcPr>
          <w:p w14:paraId="37F96500" w14:textId="2060B650" w:rsidR="00E436FF" w:rsidRPr="00C05DA8" w:rsidRDefault="0040510A" w:rsidP="0040510A">
            <w:pPr>
              <w:keepLines/>
              <w:widowControl w:val="0"/>
              <w:rPr>
                <w:rFonts w:ascii="DIN-Regular" w:hAnsi="DIN-Regular" w:cs="Arial"/>
                <w:color w:val="000000"/>
                <w:sz w:val="18"/>
                <w:szCs w:val="18"/>
              </w:rPr>
            </w:pPr>
            <w:r>
              <w:rPr>
                <w:rFonts w:ascii="DIN-Regular" w:hAnsi="DIN-Regular"/>
                <w:color w:val="000000"/>
                <w:sz w:val="18"/>
              </w:rPr>
              <w:t>avec chargeur</w:t>
            </w:r>
          </w:p>
        </w:tc>
        <w:tc>
          <w:tcPr>
            <w:tcW w:w="2944" w:type="dxa"/>
            <w:tcBorders>
              <w:top w:val="nil"/>
              <w:bottom w:val="single" w:sz="4" w:space="0" w:color="auto"/>
            </w:tcBorders>
          </w:tcPr>
          <w:p w14:paraId="75A48511" w14:textId="66756C01" w:rsidR="00E436FF" w:rsidRPr="00C05DA8" w:rsidRDefault="0040510A" w:rsidP="0040510A">
            <w:pPr>
              <w:keepLines/>
              <w:widowControl w:val="0"/>
              <w:rPr>
                <w:rFonts w:ascii="DIN-Regular" w:hAnsi="DIN-Regular" w:cs="Arial"/>
                <w:color w:val="000000" w:themeColor="text1"/>
                <w:sz w:val="18"/>
                <w:szCs w:val="18"/>
              </w:rPr>
            </w:pPr>
            <w:r>
              <w:rPr>
                <w:rFonts w:ascii="DIN-Regular" w:hAnsi="DIN-Regular"/>
                <w:color w:val="000000" w:themeColor="text1"/>
                <w:sz w:val="18"/>
              </w:rPr>
              <w:t>env. 259 x 47 x 77 mm</w:t>
            </w:r>
          </w:p>
        </w:tc>
      </w:tr>
      <w:tr w:rsidR="00EF4E09" w:rsidRPr="00C05DA8" w14:paraId="567729DE" w14:textId="77777777" w:rsidTr="00BE0FE3">
        <w:trPr>
          <w:trHeight w:val="227"/>
        </w:trPr>
        <w:tc>
          <w:tcPr>
            <w:tcW w:w="3119" w:type="dxa"/>
            <w:vMerge w:val="restart"/>
          </w:tcPr>
          <w:p w14:paraId="341FAA0F" w14:textId="085FBBBD" w:rsidR="00E436FF" w:rsidRPr="00C05DA8" w:rsidRDefault="0040510A" w:rsidP="0040510A">
            <w:pPr>
              <w:keepLines/>
              <w:widowControl w:val="0"/>
              <w:rPr>
                <w:rFonts w:ascii="DIN-Regular" w:hAnsi="DIN-Regular" w:cs="Arial"/>
                <w:color w:val="000000"/>
                <w:sz w:val="18"/>
                <w:szCs w:val="18"/>
              </w:rPr>
            </w:pPr>
            <w:r>
              <w:rPr>
                <w:rFonts w:ascii="DIN-Regular" w:hAnsi="DIN-Regular"/>
                <w:color w:val="000000"/>
                <w:sz w:val="18"/>
              </w:rPr>
              <w:t>Poids</w:t>
            </w:r>
          </w:p>
        </w:tc>
        <w:tc>
          <w:tcPr>
            <w:tcW w:w="1559" w:type="dxa"/>
            <w:tcBorders>
              <w:bottom w:val="nil"/>
            </w:tcBorders>
          </w:tcPr>
          <w:p w14:paraId="3DCBCBB4" w14:textId="4AEC51B8" w:rsidR="00E436FF" w:rsidRPr="00C05DA8" w:rsidRDefault="0040510A" w:rsidP="0040510A">
            <w:pPr>
              <w:keepLines/>
              <w:widowControl w:val="0"/>
              <w:rPr>
                <w:rFonts w:ascii="DIN-Regular" w:hAnsi="DIN-Regular" w:cs="Arial"/>
                <w:color w:val="000000"/>
                <w:sz w:val="18"/>
                <w:szCs w:val="18"/>
              </w:rPr>
            </w:pPr>
            <w:r>
              <w:rPr>
                <w:rFonts w:ascii="DIN-Regular" w:hAnsi="DIN-Regular"/>
                <w:color w:val="000000"/>
                <w:sz w:val="18"/>
              </w:rPr>
              <w:t>Appareil avec tête de brossage</w:t>
            </w:r>
          </w:p>
        </w:tc>
        <w:tc>
          <w:tcPr>
            <w:tcW w:w="2944" w:type="dxa"/>
            <w:tcBorders>
              <w:bottom w:val="nil"/>
            </w:tcBorders>
          </w:tcPr>
          <w:p w14:paraId="4E529274" w14:textId="70C81D1F" w:rsidR="00E436FF" w:rsidRPr="00C05DA8" w:rsidRDefault="00E436FF" w:rsidP="0040510A">
            <w:pPr>
              <w:keepLines/>
              <w:widowControl w:val="0"/>
              <w:rPr>
                <w:rFonts w:ascii="DIN-Regular" w:hAnsi="DIN-Regular" w:cs="Arial"/>
                <w:color w:val="000000" w:themeColor="text1"/>
                <w:sz w:val="18"/>
                <w:szCs w:val="18"/>
              </w:rPr>
            </w:pPr>
            <w:r>
              <w:rPr>
                <w:rFonts w:ascii="DIN-Regular" w:hAnsi="DIN-Regular"/>
                <w:color w:val="000000" w:themeColor="text1"/>
                <w:sz w:val="18"/>
              </w:rPr>
              <w:t>env. 100 g</w:t>
            </w:r>
            <w:r>
              <w:rPr>
                <w:rFonts w:ascii="DIN-Regular" w:hAnsi="DIN-Regular"/>
                <w:color w:val="000000" w:themeColor="text1"/>
                <w:sz w:val="18"/>
              </w:rPr>
              <w:br/>
            </w:r>
          </w:p>
        </w:tc>
      </w:tr>
      <w:tr w:rsidR="00EF4E09" w:rsidRPr="00C05DA8" w14:paraId="33856804" w14:textId="77777777" w:rsidTr="00BE0FE3">
        <w:trPr>
          <w:trHeight w:val="255"/>
        </w:trPr>
        <w:tc>
          <w:tcPr>
            <w:tcW w:w="3119" w:type="dxa"/>
            <w:vMerge/>
          </w:tcPr>
          <w:p w14:paraId="348E1F5D" w14:textId="77777777" w:rsidR="0040510A" w:rsidRPr="00C05DA8" w:rsidRDefault="0040510A" w:rsidP="008A1672">
            <w:pPr>
              <w:keepLines/>
              <w:widowControl w:val="0"/>
              <w:rPr>
                <w:rFonts w:ascii="DIN-Regular" w:hAnsi="DIN-Regular" w:cs="Arial"/>
                <w:color w:val="000000"/>
                <w:sz w:val="18"/>
                <w:szCs w:val="18"/>
                <w:lang w:val="de-DE" w:bidi="en-US"/>
              </w:rPr>
            </w:pPr>
          </w:p>
        </w:tc>
        <w:tc>
          <w:tcPr>
            <w:tcW w:w="1559" w:type="dxa"/>
            <w:tcBorders>
              <w:top w:val="nil"/>
              <w:bottom w:val="single" w:sz="4" w:space="0" w:color="auto"/>
            </w:tcBorders>
          </w:tcPr>
          <w:p w14:paraId="4B55F3F9" w14:textId="3B5D5150" w:rsidR="0040510A" w:rsidRPr="00C05DA8" w:rsidRDefault="0040510A" w:rsidP="0040510A">
            <w:pPr>
              <w:keepLines/>
              <w:widowControl w:val="0"/>
              <w:rPr>
                <w:rFonts w:ascii="DIN-Regular" w:hAnsi="DIN-Regular" w:cs="Arial"/>
                <w:color w:val="000000"/>
                <w:sz w:val="18"/>
                <w:szCs w:val="18"/>
              </w:rPr>
            </w:pPr>
            <w:r>
              <w:rPr>
                <w:rFonts w:ascii="DIN-Regular" w:hAnsi="DIN-Regular"/>
                <w:color w:val="000000"/>
                <w:sz w:val="18"/>
              </w:rPr>
              <w:t>Chargeur</w:t>
            </w:r>
          </w:p>
        </w:tc>
        <w:tc>
          <w:tcPr>
            <w:tcW w:w="2944" w:type="dxa"/>
            <w:tcBorders>
              <w:top w:val="nil"/>
              <w:bottom w:val="single" w:sz="4" w:space="0" w:color="auto"/>
            </w:tcBorders>
          </w:tcPr>
          <w:p w14:paraId="3B7D7258" w14:textId="317AE938" w:rsidR="0040510A" w:rsidRPr="00C05DA8" w:rsidRDefault="0040510A" w:rsidP="008A1672">
            <w:pPr>
              <w:keepLines/>
              <w:widowControl w:val="0"/>
              <w:rPr>
                <w:rFonts w:ascii="DIN-Regular" w:hAnsi="DIN-Regular" w:cs="Arial"/>
                <w:color w:val="000000" w:themeColor="text1"/>
                <w:sz w:val="18"/>
                <w:szCs w:val="18"/>
              </w:rPr>
            </w:pPr>
            <w:r>
              <w:rPr>
                <w:rFonts w:ascii="DIN-Regular" w:hAnsi="DIN-Regular"/>
                <w:color w:val="000000" w:themeColor="text1"/>
                <w:sz w:val="18"/>
              </w:rPr>
              <w:t>env. 135 g</w:t>
            </w:r>
          </w:p>
        </w:tc>
      </w:tr>
      <w:tr w:rsidR="005219B8" w:rsidRPr="00C05DA8" w14:paraId="17B99F43" w14:textId="77777777" w:rsidTr="005219B8">
        <w:trPr>
          <w:trHeight w:val="283"/>
        </w:trPr>
        <w:tc>
          <w:tcPr>
            <w:tcW w:w="3119" w:type="dxa"/>
          </w:tcPr>
          <w:p w14:paraId="44CD2FAB" w14:textId="77777777" w:rsidR="005219B8" w:rsidRPr="00C05DA8" w:rsidRDefault="005219B8" w:rsidP="008A1672">
            <w:pPr>
              <w:keepLines/>
              <w:widowControl w:val="0"/>
              <w:rPr>
                <w:rFonts w:ascii="DIN-Regular" w:hAnsi="DIN-Regular" w:cs="Arial"/>
                <w:color w:val="000000"/>
                <w:sz w:val="18"/>
                <w:szCs w:val="18"/>
              </w:rPr>
            </w:pPr>
            <w:r>
              <w:rPr>
                <w:rFonts w:ascii="DIN-Regular" w:hAnsi="DIN-Regular"/>
                <w:color w:val="000000"/>
                <w:sz w:val="18"/>
              </w:rPr>
              <w:t>Coloris</w:t>
            </w:r>
          </w:p>
        </w:tc>
        <w:tc>
          <w:tcPr>
            <w:tcW w:w="4503" w:type="dxa"/>
            <w:gridSpan w:val="2"/>
          </w:tcPr>
          <w:p w14:paraId="66925AFE" w14:textId="162B2219" w:rsidR="005219B8" w:rsidRPr="00C05DA8" w:rsidRDefault="0064304C" w:rsidP="00BE0FE3">
            <w:pPr>
              <w:keepLines/>
              <w:widowControl w:val="0"/>
              <w:rPr>
                <w:rFonts w:ascii="DIN-Regular" w:hAnsi="DIN-Regular" w:cs="Arial"/>
                <w:color w:val="000000"/>
                <w:sz w:val="18"/>
                <w:szCs w:val="18"/>
              </w:rPr>
            </w:pPr>
            <w:r>
              <w:rPr>
                <w:rFonts w:ascii="DIN-Regular" w:hAnsi="DIN-Regular"/>
                <w:color w:val="000000"/>
                <w:sz w:val="18"/>
              </w:rPr>
              <w:t>Blanc rosé</w:t>
            </w:r>
          </w:p>
        </w:tc>
      </w:tr>
      <w:tr w:rsidR="005219B8" w:rsidRPr="00C05DA8" w14:paraId="6551CBAA" w14:textId="77777777" w:rsidTr="005219B8">
        <w:trPr>
          <w:trHeight w:val="283"/>
        </w:trPr>
        <w:tc>
          <w:tcPr>
            <w:tcW w:w="3119" w:type="dxa"/>
          </w:tcPr>
          <w:p w14:paraId="2251532B" w14:textId="52C51C39" w:rsidR="005219B8" w:rsidRPr="008714E1" w:rsidRDefault="005219B8" w:rsidP="00E4011E">
            <w:pPr>
              <w:keepLines/>
              <w:widowControl w:val="0"/>
              <w:rPr>
                <w:rFonts w:ascii="DIN-Regular" w:hAnsi="DIN-Regular" w:cs="Arial"/>
                <w:color w:val="000000"/>
                <w:sz w:val="18"/>
                <w:szCs w:val="18"/>
              </w:rPr>
            </w:pPr>
            <w:r>
              <w:rPr>
                <w:rFonts w:ascii="DIN-Regular" w:hAnsi="DIN-Regular"/>
                <w:color w:val="000000"/>
                <w:sz w:val="18"/>
              </w:rPr>
              <w:t xml:space="preserve">Disponibilité </w:t>
            </w:r>
          </w:p>
        </w:tc>
        <w:tc>
          <w:tcPr>
            <w:tcW w:w="4503" w:type="dxa"/>
            <w:gridSpan w:val="2"/>
          </w:tcPr>
          <w:p w14:paraId="27F10B78" w14:textId="3C54B0B4" w:rsidR="005219B8" w:rsidRPr="008714E1" w:rsidRDefault="004C5BB8" w:rsidP="00E4011E">
            <w:pPr>
              <w:keepLines/>
              <w:widowControl w:val="0"/>
              <w:rPr>
                <w:rFonts w:ascii="DIN-Regular" w:hAnsi="DIN-Regular" w:cs="Arial"/>
                <w:color w:val="000000"/>
                <w:sz w:val="18"/>
                <w:szCs w:val="18"/>
              </w:rPr>
            </w:pPr>
            <w:r>
              <w:rPr>
                <w:rFonts w:ascii="DIN-Regular" w:hAnsi="DIN-Regular"/>
                <w:color w:val="000000"/>
                <w:sz w:val="18"/>
              </w:rPr>
              <w:t>Immédiate</w:t>
            </w:r>
          </w:p>
        </w:tc>
      </w:tr>
      <w:tr w:rsidR="005219B8" w:rsidRPr="00C05DA8" w14:paraId="154F30ED" w14:textId="77777777" w:rsidTr="005219B8">
        <w:trPr>
          <w:trHeight w:val="283"/>
        </w:trPr>
        <w:tc>
          <w:tcPr>
            <w:tcW w:w="3119" w:type="dxa"/>
          </w:tcPr>
          <w:p w14:paraId="210B70BC" w14:textId="77777777" w:rsidR="005219B8" w:rsidRPr="008714E1" w:rsidRDefault="005219B8" w:rsidP="008A1672">
            <w:pPr>
              <w:keepLines/>
              <w:widowControl w:val="0"/>
              <w:rPr>
                <w:rFonts w:ascii="DIN-Regular" w:hAnsi="DIN-Regular" w:cs="Arial"/>
                <w:color w:val="000000"/>
                <w:sz w:val="18"/>
                <w:szCs w:val="18"/>
              </w:rPr>
            </w:pPr>
            <w:r>
              <w:rPr>
                <w:rFonts w:ascii="DIN-Regular" w:hAnsi="DIN-Regular"/>
                <w:color w:val="000000"/>
                <w:sz w:val="18"/>
              </w:rPr>
              <w:t>Prix de vente conseillé (TTC)</w:t>
            </w:r>
          </w:p>
        </w:tc>
        <w:tc>
          <w:tcPr>
            <w:tcW w:w="4503" w:type="dxa"/>
            <w:gridSpan w:val="2"/>
          </w:tcPr>
          <w:p w14:paraId="2FC0DF9C" w14:textId="41C2DB8D" w:rsidR="00BA5093" w:rsidRPr="008714E1" w:rsidRDefault="00BA5093" w:rsidP="00BE0FE3">
            <w:pPr>
              <w:keepLines/>
              <w:widowControl w:val="0"/>
              <w:rPr>
                <w:rFonts w:ascii="DIN-Regular" w:hAnsi="DIN-Regular" w:cs="Arial"/>
                <w:color w:val="000000"/>
                <w:sz w:val="18"/>
                <w:szCs w:val="18"/>
              </w:rPr>
            </w:pPr>
            <w:r>
              <w:rPr>
                <w:rFonts w:ascii="DIN-Regular" w:hAnsi="DIN-Regular"/>
                <w:color w:val="000000"/>
                <w:sz w:val="18"/>
              </w:rPr>
              <w:t>CHF 149.90</w:t>
            </w:r>
          </w:p>
        </w:tc>
      </w:tr>
      <w:tr w:rsidR="005219B8" w:rsidRPr="00BA5093" w14:paraId="0B5C9E31" w14:textId="77777777" w:rsidTr="005219B8">
        <w:trPr>
          <w:trHeight w:val="283"/>
        </w:trPr>
        <w:tc>
          <w:tcPr>
            <w:tcW w:w="3119" w:type="dxa"/>
          </w:tcPr>
          <w:p w14:paraId="681ED347" w14:textId="77777777" w:rsidR="005219B8" w:rsidRPr="008714E1" w:rsidRDefault="005219B8" w:rsidP="008A1672">
            <w:pPr>
              <w:keepLines/>
              <w:widowControl w:val="0"/>
              <w:rPr>
                <w:rFonts w:ascii="DIN-Regular" w:hAnsi="DIN-Regular" w:cs="Arial"/>
                <w:color w:val="000000"/>
                <w:sz w:val="18"/>
                <w:szCs w:val="18"/>
              </w:rPr>
            </w:pPr>
            <w:r>
              <w:rPr>
                <w:rFonts w:ascii="DIN-Regular" w:hAnsi="DIN-Regular"/>
                <w:color w:val="000000"/>
                <w:sz w:val="18"/>
              </w:rPr>
              <w:t>Accessoires en option</w:t>
            </w:r>
          </w:p>
        </w:tc>
        <w:tc>
          <w:tcPr>
            <w:tcW w:w="4503" w:type="dxa"/>
            <w:gridSpan w:val="2"/>
          </w:tcPr>
          <w:p w14:paraId="1E3C4B43" w14:textId="79BA6DC0" w:rsidR="00BA5093" w:rsidRPr="008714E1" w:rsidRDefault="005219B8" w:rsidP="00BE0FE3">
            <w:pPr>
              <w:keepLines/>
              <w:widowControl w:val="0"/>
              <w:spacing w:after="40"/>
              <w:rPr>
                <w:rFonts w:ascii="DIN-Regular" w:hAnsi="DIN-Regular" w:cs="Arial"/>
                <w:color w:val="000000"/>
                <w:sz w:val="18"/>
                <w:szCs w:val="18"/>
              </w:rPr>
            </w:pPr>
            <w:r>
              <w:rPr>
                <w:rFonts w:ascii="DIN-Regular" w:hAnsi="DIN-Regular"/>
                <w:color w:val="000000"/>
                <w:sz w:val="18"/>
              </w:rPr>
              <w:t>Tête de brossage à poils extra-fins WEW0917W803 (2 pièces)</w:t>
            </w:r>
          </w:p>
          <w:p w14:paraId="662743B0" w14:textId="752AB511" w:rsidR="005219B8" w:rsidRPr="008714E1" w:rsidRDefault="005219B8" w:rsidP="00BE0FE3">
            <w:pPr>
              <w:keepLines/>
              <w:widowControl w:val="0"/>
              <w:spacing w:after="40"/>
              <w:rPr>
                <w:rFonts w:ascii="DIN-Regular" w:hAnsi="DIN-Regular" w:cs="Arial"/>
                <w:color w:val="000000"/>
                <w:sz w:val="18"/>
                <w:szCs w:val="18"/>
              </w:rPr>
            </w:pPr>
            <w:r>
              <w:rPr>
                <w:rFonts w:ascii="DIN-Regular" w:hAnsi="DIN-Regular"/>
                <w:color w:val="000000"/>
                <w:sz w:val="18"/>
              </w:rPr>
              <w:t>CHF 15.90 (PVC)</w:t>
            </w:r>
          </w:p>
        </w:tc>
      </w:tr>
    </w:tbl>
    <w:p w14:paraId="732FFDB9" w14:textId="44895175" w:rsidR="00945014" w:rsidRDefault="00945014" w:rsidP="00945014">
      <w:pPr>
        <w:autoSpaceDE w:val="0"/>
        <w:autoSpaceDN w:val="0"/>
        <w:adjustRightInd w:val="0"/>
        <w:rPr>
          <w:rFonts w:ascii="DIN-Regular" w:hAnsi="DIN-Regular"/>
          <w:sz w:val="20"/>
          <w:lang w:val="de-DE"/>
        </w:rPr>
      </w:pPr>
    </w:p>
    <w:p w14:paraId="1ECE286F" w14:textId="77777777" w:rsidR="00196B3C" w:rsidRDefault="00196B3C">
      <w:pPr>
        <w:rPr>
          <w:rFonts w:ascii="DIN-Bold" w:hAnsi="DIN-Bold" w:cs="Arial"/>
          <w:color w:val="000000"/>
          <w:sz w:val="20"/>
        </w:rPr>
      </w:pPr>
      <w:r>
        <w:br w:type="page"/>
      </w:r>
    </w:p>
    <w:p w14:paraId="0F7B1AE7" w14:textId="77777777" w:rsidR="007D189E" w:rsidRPr="002C3C89" w:rsidRDefault="007D189E" w:rsidP="007D189E">
      <w:pPr>
        <w:ind w:right="13"/>
        <w:rPr>
          <w:rFonts w:ascii="DIN-Bold" w:hAnsi="DIN-Bold" w:cs="Arial"/>
          <w:b/>
          <w:color w:val="000000"/>
          <w:sz w:val="20"/>
          <w:u w:val="single"/>
        </w:rPr>
      </w:pPr>
      <w:r>
        <w:rPr>
          <w:rFonts w:ascii="DIN-Bold" w:hAnsi="DIN-Bold"/>
          <w:b/>
          <w:color w:val="000000"/>
          <w:sz w:val="20"/>
          <w:u w:val="single"/>
        </w:rPr>
        <w:lastRenderedPageBreak/>
        <w:t>À propos de Panasonic:</w:t>
      </w:r>
    </w:p>
    <w:p w14:paraId="00C3CA37" w14:textId="77777777" w:rsidR="007D189E" w:rsidRPr="00FE2D85" w:rsidRDefault="007D189E" w:rsidP="007D189E">
      <w:pPr>
        <w:rPr>
          <w:rFonts w:ascii="DIN-Regular" w:hAnsi="DIN-Regular" w:cs="Arial"/>
          <w:sz w:val="20"/>
        </w:rPr>
      </w:pPr>
      <w:r>
        <w:rPr>
          <w:rFonts w:ascii="DIN-Regular" w:hAnsi="DIN-Regular"/>
          <w:sz w:val="20"/>
        </w:rPr>
        <w:t>Panasonic Corporation est un leader mondial dans le développement de diverses technologies et de solutions innovantes pour une large palette d’applications dans les domaines de l’électronique, l’électroménager, l’automobile et la vente aux entreprises. L’année 2018 a marqué le centenaire de l’entreprise qui s’est développée à l’échelle mondiale et exploite actuellement 522 succursales et 69 sociétés associées dans le monde. Le groupe a enregistré un chiffre d’affaires net consolidé de 54,02 milliards d’euros au cours de l’exercice précédent (clos le 31 mars 2021). Déterminée à produire de la valeur en innovant dans tous les secteurs de son industrie, la société utilise son savoir-faire afin de créer une vie et un monde meilleurs pour ses clients. Des informations complémentaires sur l’entreprise et sur la marque Panasonic sont disponibles sur</w:t>
      </w:r>
      <w:hyperlink r:id="rId13" w:history="1">
        <w:r>
          <w:rPr>
            <w:rStyle w:val="Hyperlink"/>
            <w:rFonts w:ascii="DIN-Regular" w:hAnsi="DIN-Regular"/>
            <w:sz w:val="20"/>
          </w:rPr>
          <w:t>www.panasonic.com/global/home.html</w:t>
        </w:r>
      </w:hyperlink>
      <w:r>
        <w:rPr>
          <w:rFonts w:ascii="DIN-Regular" w:hAnsi="DIN-Regular"/>
          <w:sz w:val="20"/>
        </w:rPr>
        <w:t xml:space="preserve"> et </w:t>
      </w:r>
      <w:hyperlink r:id="rId14" w:history="1">
        <w:r>
          <w:rPr>
            <w:rStyle w:val="Hyperlink"/>
            <w:rFonts w:ascii="DIN-Regular" w:hAnsi="DIN-Regular"/>
            <w:sz w:val="20"/>
          </w:rPr>
          <w:t>www.experience.panasonic.ch/</w:t>
        </w:r>
      </w:hyperlink>
      <w:r>
        <w:rPr>
          <w:rFonts w:ascii="DIN-Regular" w:hAnsi="DIN-Regular"/>
          <w:sz w:val="20"/>
        </w:rPr>
        <w:t>.</w:t>
      </w:r>
    </w:p>
    <w:p w14:paraId="72315F98" w14:textId="77777777" w:rsidR="007D189E" w:rsidRDefault="007D189E" w:rsidP="007D189E">
      <w:pPr>
        <w:ind w:right="13"/>
        <w:rPr>
          <w:rFonts w:ascii="DIN-Regular" w:hAnsi="DIN-Regular" w:cs="Arial"/>
          <w:color w:val="000000"/>
          <w:sz w:val="20"/>
          <w:lang w:val="de-DE"/>
        </w:rPr>
      </w:pPr>
    </w:p>
    <w:p w14:paraId="6B2D2C39" w14:textId="77777777" w:rsidR="007D189E" w:rsidRPr="00DA2AEB" w:rsidRDefault="007D189E" w:rsidP="007D189E">
      <w:pPr>
        <w:ind w:right="13"/>
        <w:rPr>
          <w:rFonts w:ascii="DIN-Regular" w:hAnsi="DIN-Regular" w:cs="Arial"/>
          <w:color w:val="000000"/>
          <w:sz w:val="20"/>
          <w:lang w:val="de-DE"/>
        </w:rPr>
      </w:pPr>
    </w:p>
    <w:p w14:paraId="3F068290" w14:textId="77777777" w:rsidR="007D189E" w:rsidRPr="00991C5F" w:rsidRDefault="007D189E" w:rsidP="007D189E">
      <w:pPr>
        <w:pStyle w:val="Copy"/>
        <w:keepNext/>
        <w:keepLines/>
        <w:spacing w:line="240" w:lineRule="auto"/>
        <w:ind w:right="13"/>
        <w:rPr>
          <w:rFonts w:ascii="DIN-Bold" w:eastAsia="Times New Roman" w:hAnsi="DIN-Bold"/>
        </w:rPr>
      </w:pPr>
      <w:r>
        <w:rPr>
          <w:rFonts w:ascii="DIN-Bold" w:hAnsi="DIN-Bold"/>
        </w:rPr>
        <w:t>Informations complémentaires:</w:t>
      </w:r>
    </w:p>
    <w:p w14:paraId="5216AC34" w14:textId="49D8FEB0" w:rsidR="002D48EF" w:rsidRPr="007D189E" w:rsidRDefault="007D189E" w:rsidP="007D189E">
      <w:pPr>
        <w:keepNext/>
        <w:keepLines/>
        <w:spacing w:after="120"/>
        <w:ind w:right="-340"/>
        <w:rPr>
          <w:rStyle w:val="Fett"/>
          <w:rFonts w:ascii="DIN-Regular" w:hAnsi="DIN-Regular" w:cs="Arial"/>
          <w:b w:val="0"/>
          <w:bCs w:val="0"/>
          <w:sz w:val="20"/>
        </w:rPr>
      </w:pPr>
      <w:r>
        <w:rPr>
          <w:rFonts w:ascii="DIN-Regular" w:hAnsi="DIN-Regular"/>
          <w:sz w:val="20"/>
        </w:rPr>
        <w:t>Panasonic Suisse</w:t>
      </w:r>
      <w:r>
        <w:rPr>
          <w:rFonts w:ascii="DIN-Regular" w:hAnsi="DIN-Regular"/>
          <w:sz w:val="20"/>
        </w:rPr>
        <w:br/>
        <w:t>Une succursale de la société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xml:space="preserve"> 12</w:t>
      </w:r>
      <w:r>
        <w:rPr>
          <w:rFonts w:ascii="DIN-Regular" w:hAnsi="DIN-Regular"/>
          <w:sz w:val="20"/>
        </w:rPr>
        <w:br/>
        <w:t>6343 Rotkreuz</w:t>
      </w:r>
      <w:r>
        <w:rPr>
          <w:rFonts w:ascii="DIN-Regular" w:hAnsi="DIN-Regular"/>
          <w:sz w:val="20"/>
        </w:rPr>
        <w:br/>
      </w:r>
      <w:r>
        <w:rPr>
          <w:rFonts w:ascii="DIN-Regular" w:hAnsi="DIN-Regular"/>
          <w:sz w:val="20"/>
        </w:rPr>
        <w:br/>
      </w:r>
      <w:r>
        <w:rPr>
          <w:rFonts w:ascii="DIN-Bold" w:hAnsi="DIN-Bold"/>
          <w:sz w:val="20"/>
        </w:rPr>
        <w:t>Contact presse :</w:t>
      </w:r>
      <w:r>
        <w:rPr>
          <w:rFonts w:ascii="DIN-Regular" w:hAnsi="DIN-Regular"/>
          <w:sz w:val="20"/>
        </w:rPr>
        <w:br/>
        <w:t>Stephanie Stadelmann</w:t>
      </w:r>
      <w:r>
        <w:rPr>
          <w:rFonts w:ascii="DIN-Regular" w:hAnsi="DIN-Regular"/>
          <w:sz w:val="20"/>
        </w:rPr>
        <w:br/>
        <w:t>Tél.: 041 203 20 20</w:t>
      </w:r>
      <w:r>
        <w:rPr>
          <w:rFonts w:ascii="DIN-Regular" w:hAnsi="DIN-Regular"/>
          <w:sz w:val="20"/>
        </w:rPr>
        <w:br/>
        <w:t xml:space="preserve">E-mail: </w:t>
      </w:r>
      <w:hyperlink r:id="rId15" w:history="1">
        <w:r>
          <w:rPr>
            <w:rStyle w:val="Hyperlink"/>
            <w:rFonts w:ascii="DIN-Regular" w:hAnsi="DIN-Regular"/>
            <w:sz w:val="20"/>
          </w:rPr>
          <w:t>panasonic.ch@eu.panasonic.com</w:t>
        </w:r>
      </w:hyperlink>
      <w:r>
        <w:rPr>
          <w:rFonts w:ascii="DIN-Regular" w:hAnsi="DIN-Regular"/>
          <w:sz w:val="20"/>
        </w:rPr>
        <w:t xml:space="preserve"> </w:t>
      </w:r>
    </w:p>
    <w:sectPr w:rsidR="002D48EF" w:rsidRPr="007D189E" w:rsidSect="0045005F">
      <w:headerReference w:type="even" r:id="rId16"/>
      <w:headerReference w:type="default" r:id="rId17"/>
      <w:footerReference w:type="even" r:id="rId18"/>
      <w:footerReference w:type="default" r:id="rId19"/>
      <w:headerReference w:type="first" r:id="rId20"/>
      <w:footerReference w:type="first" r:id="rId21"/>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0A57" w14:textId="77777777" w:rsidR="00FB60E9" w:rsidRDefault="00FB60E9">
      <w:r>
        <w:separator/>
      </w:r>
    </w:p>
  </w:endnote>
  <w:endnote w:type="continuationSeparator" w:id="0">
    <w:p w14:paraId="44B60327" w14:textId="77777777" w:rsidR="00FB60E9" w:rsidRDefault="00FB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00000003" w:usb1="00000000" w:usb2="00000000" w:usb3="00000000" w:csb0="00000001" w:csb1="00000000"/>
  </w:font>
  <w:font w:name="DIN-Bold">
    <w:altName w:val="Calibri"/>
    <w:panose1 w:val="02000803040000020004"/>
    <w:charset w:val="00"/>
    <w:family w:val="auto"/>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00000003" w:usb1="00000000" w:usb2="00000000" w:usb3="00000000" w:csb0="00000001" w:csb1="00000000"/>
  </w:font>
  <w:font w:name="DIN">
    <w:altName w:val="Segoe Script"/>
    <w:charset w:val="00"/>
    <w:family w:val="auto"/>
    <w:pitch w:val="variable"/>
    <w:sig w:usb0="00000001" w:usb1="00000000" w:usb2="00000000" w:usb3="00000000" w:csb0="00000009"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7F04" w14:textId="77777777" w:rsidR="00577375" w:rsidRDefault="005773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5C1C" w14:textId="77777777" w:rsidR="007D189E" w:rsidRDefault="007D189E" w:rsidP="007D189E">
    <w:pPr>
      <w:tabs>
        <w:tab w:val="center" w:pos="4962"/>
      </w:tabs>
      <w:ind w:right="-3175" w:firstLine="2160"/>
      <w:rPr>
        <w:rFonts w:ascii="DIN-Regular" w:hAnsi="DIN-Regular"/>
        <w:sz w:val="17"/>
      </w:rPr>
    </w:pPr>
    <w:r>
      <w:rPr>
        <w:rFonts w:ascii="DIN-Regular" w:hAnsi="DIN-Regular"/>
        <w:color w:val="000000"/>
        <w:sz w:val="17"/>
      </w:rPr>
      <w:t>Panasonic Suisse – une succursale de Panasonic Marketing Europe GmbH</w:t>
    </w:r>
  </w:p>
  <w:p w14:paraId="05547086" w14:textId="77777777" w:rsidR="007D189E" w:rsidRDefault="007D189E" w:rsidP="007D189E">
    <w:pPr>
      <w:ind w:left="2880" w:right="-3033" w:firstLine="720"/>
      <w:rPr>
        <w:rFonts w:ascii="DIN-Regular" w:hAnsi="DIN-Regular" w:cs="DIN-Regular"/>
        <w:color w:val="000000"/>
        <w:sz w:val="17"/>
        <w:szCs w:val="17"/>
      </w:rPr>
    </w:pPr>
    <w:proofErr w:type="spellStart"/>
    <w:r>
      <w:rPr>
        <w:rFonts w:ascii="DIN-Regular" w:hAnsi="DIN-Regular"/>
        <w:color w:val="000000"/>
        <w:sz w:val="17"/>
      </w:rPr>
      <w:t>Grundstrasse</w:t>
    </w:r>
    <w:proofErr w:type="spellEnd"/>
    <w:r>
      <w:rPr>
        <w:rFonts w:ascii="DIN-Regular" w:hAnsi="DIN-Regular"/>
        <w:color w:val="000000"/>
        <w:sz w:val="17"/>
      </w:rPr>
      <w:t xml:space="preserve"> 12, CH-6343 Rotkreuz (ZG)</w:t>
    </w:r>
  </w:p>
  <w:p w14:paraId="67A1457F" w14:textId="12B0CAC4" w:rsidR="00945014" w:rsidRPr="00C647B9" w:rsidRDefault="00945014" w:rsidP="007D189E">
    <w:pPr>
      <w:ind w:right="-3033"/>
      <w:rPr>
        <w:rFonts w:ascii="DIN-Regular" w:hAnsi="DIN-Regular"/>
        <w:sz w:val="17"/>
      </w:rPr>
    </w:pPr>
    <w:r>
      <w:rPr>
        <w:rFonts w:ascii="DIN-Regular" w:hAnsi="DIN-Regular"/>
        <w:noProof/>
        <w:sz w:val="20"/>
        <w:lang w:val="de-CH" w:eastAsia="de-CH"/>
      </w:rPr>
      <w:drawing>
        <wp:anchor distT="0" distB="0" distL="114300" distR="114300" simplePos="0" relativeHeight="251658240" behindDoc="1" locked="0" layoutInCell="1" allowOverlap="1" wp14:anchorId="4241AC7D" wp14:editId="5D843254">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sidR="00192686">
      <w:rPr>
        <w:rFonts w:ascii="DIN-Regular" w:hAnsi="DIN-Regular"/>
        <w:sz w:val="17"/>
      </w:rPr>
      <w:t xml:space="preserve"> </w:t>
    </w:r>
    <w:r>
      <w:rPr>
        <w:rFonts w:ascii="DIN-Regular" w:hAnsi="DIN-Regular"/>
        <w:sz w:val="17"/>
      </w:rPr>
      <w:t xml:space="preserve"> </w:t>
    </w:r>
  </w:p>
  <w:p w14:paraId="30F4015D" w14:textId="77777777" w:rsidR="00945014" w:rsidRPr="00C647B9" w:rsidRDefault="00945014" w:rsidP="00D06247">
    <w:pPr>
      <w:spacing w:line="200" w:lineRule="exact"/>
      <w:ind w:left="2880" w:right="85" w:hanging="753"/>
      <w:jc w:val="center"/>
      <w:rPr>
        <w:sz w:val="17"/>
        <w:lang w:val="de-DE"/>
      </w:rPr>
    </w:pPr>
  </w:p>
  <w:p w14:paraId="1BE519AA" w14:textId="614DF5F2" w:rsidR="00945014" w:rsidRPr="00D06247" w:rsidRDefault="00945014" w:rsidP="00D06247">
    <w:pPr>
      <w:spacing w:line="200" w:lineRule="exact"/>
      <w:ind w:left="2880" w:right="85" w:hanging="753"/>
      <w:jc w:val="center"/>
      <w:rPr>
        <w:rFonts w:ascii="DIN-Regular" w:hAnsi="DIN-Regular"/>
        <w:sz w:val="17"/>
      </w:rPr>
    </w:pPr>
    <w:r w:rsidRPr="00C647B9">
      <w:rPr>
        <w:sz w:val="17"/>
      </w:rPr>
      <w:fldChar w:fldCharType="begin"/>
    </w:r>
    <w:r w:rsidRPr="00C647B9">
      <w:rPr>
        <w:rFonts w:ascii="DIN-Regular" w:hAnsi="DIN-Regular"/>
        <w:sz w:val="17"/>
      </w:rPr>
      <w:instrText xml:space="preserve"> </w:instrText>
    </w:r>
    <w:r>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sidR="00577375">
      <w:rPr>
        <w:rFonts w:ascii="DIN-Regular" w:hAnsi="DIN-Regular"/>
        <w:noProof/>
        <w:sz w:val="17"/>
      </w:rPr>
      <w:t>2</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sidR="00577375">
      <w:rPr>
        <w:rFonts w:ascii="DIN-Regular" w:hAnsi="DIN-Regular"/>
        <w:noProof/>
        <w:sz w:val="17"/>
      </w:rPr>
      <w:t>4</w:t>
    </w:r>
    <w:r w:rsidRPr="00C647B9">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3E1F" w14:textId="77777777" w:rsidR="00577375" w:rsidRDefault="005773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D8EC" w14:textId="77777777" w:rsidR="00FB60E9" w:rsidRDefault="00FB60E9">
      <w:r>
        <w:separator/>
      </w:r>
    </w:p>
  </w:footnote>
  <w:footnote w:type="continuationSeparator" w:id="0">
    <w:p w14:paraId="3947A509" w14:textId="77777777" w:rsidR="00FB60E9" w:rsidRDefault="00FB60E9">
      <w:r>
        <w:continuationSeparator/>
      </w:r>
    </w:p>
  </w:footnote>
  <w:footnote w:id="1">
    <w:p w14:paraId="51BF2BFC" w14:textId="3DCE1F9D" w:rsidR="006B17FD" w:rsidRPr="00C05DA8" w:rsidRDefault="006B17FD" w:rsidP="00A825A6">
      <w:pPr>
        <w:pStyle w:val="Funotentext"/>
        <w:tabs>
          <w:tab w:val="left" w:pos="113"/>
        </w:tabs>
        <w:rPr>
          <w:rFonts w:ascii="DIN-Regular" w:hAnsi="DIN-Regular"/>
          <w:sz w:val="18"/>
          <w:szCs w:val="18"/>
        </w:rPr>
      </w:pPr>
      <w:r>
        <w:rPr>
          <w:rStyle w:val="Funotenzeichen"/>
          <w:rFonts w:ascii="DIN-Regular" w:hAnsi="DIN-Regular"/>
          <w:sz w:val="18"/>
          <w:szCs w:val="18"/>
        </w:rPr>
        <w:footnoteRef/>
      </w:r>
      <w:r>
        <w:rPr>
          <w:rFonts w:ascii="DIN-Regular" w:hAnsi="DIN-Regular"/>
          <w:sz w:val="18"/>
        </w:rPr>
        <w:t xml:space="preserve"> </w:t>
      </w:r>
      <w:r>
        <w:rPr>
          <w:rFonts w:ascii="DIN-Regular" w:hAnsi="DIN-Regular"/>
          <w:sz w:val="18"/>
        </w:rPr>
        <w:tab/>
        <w:t>Selon les données de l’OMS.</w:t>
      </w:r>
    </w:p>
  </w:footnote>
  <w:footnote w:id="2">
    <w:p w14:paraId="3A1FF516" w14:textId="60364379" w:rsidR="00EA5452" w:rsidRPr="00C05DA8" w:rsidRDefault="00EA5452" w:rsidP="00A825A6">
      <w:pPr>
        <w:pStyle w:val="Funotentext"/>
        <w:tabs>
          <w:tab w:val="left" w:pos="113"/>
        </w:tabs>
        <w:rPr>
          <w:rFonts w:ascii="DIN-Regular" w:hAnsi="DIN-Regular"/>
          <w:sz w:val="18"/>
          <w:szCs w:val="18"/>
        </w:rPr>
      </w:pPr>
      <w:r>
        <w:rPr>
          <w:rStyle w:val="Funotenzeichen"/>
          <w:rFonts w:ascii="DIN-Regular" w:hAnsi="DIN-Regular"/>
          <w:sz w:val="18"/>
          <w:szCs w:val="18"/>
        </w:rPr>
        <w:footnoteRef/>
      </w:r>
      <w:r>
        <w:rPr>
          <w:rFonts w:ascii="DIN-Regular" w:hAnsi="DIN-Regular"/>
          <w:sz w:val="18"/>
        </w:rPr>
        <w:t xml:space="preserve"> </w:t>
      </w:r>
      <w:r>
        <w:rPr>
          <w:rFonts w:ascii="DIN-Regular" w:hAnsi="DIN-Regular"/>
          <w:sz w:val="18"/>
        </w:rPr>
        <w:tab/>
        <w:t xml:space="preserve">Source : </w:t>
      </w:r>
      <w:proofErr w:type="spellStart"/>
      <w:r>
        <w:rPr>
          <w:rFonts w:ascii="DIN-Regular" w:hAnsi="DIN-Regular"/>
          <w:sz w:val="18"/>
        </w:rPr>
        <w:t>Euromonitor</w:t>
      </w:r>
      <w:proofErr w:type="spellEnd"/>
      <w:r>
        <w:rPr>
          <w:rFonts w:ascii="DIN-Regular" w:hAnsi="DIN-Regular"/>
          <w:sz w:val="18"/>
        </w:rPr>
        <w:t xml:space="preserve"> International Limited, Appareils ménagers Édition 2021, </w:t>
      </w:r>
      <w:r>
        <w:rPr>
          <w:rFonts w:ascii="DIN-Regular" w:hAnsi="DIN-Regular"/>
          <w:sz w:val="18"/>
        </w:rPr>
        <w:br/>
      </w:r>
      <w:r>
        <w:rPr>
          <w:rFonts w:ascii="DIN-Regular" w:hAnsi="DIN-Regular"/>
          <w:sz w:val="18"/>
        </w:rPr>
        <w:tab/>
        <w:t>Panasonic dans la catégorie des appareils d’hygiène buccale, en volumes de vente, données de 2020</w:t>
      </w:r>
    </w:p>
  </w:footnote>
  <w:footnote w:id="3">
    <w:p w14:paraId="0A9BB7DD" w14:textId="36DAC632" w:rsidR="00A27889" w:rsidRPr="00CE3BC7" w:rsidRDefault="00A27889" w:rsidP="00A825A6">
      <w:pPr>
        <w:pStyle w:val="Funotentext"/>
        <w:tabs>
          <w:tab w:val="left" w:pos="113"/>
        </w:tabs>
        <w:rPr>
          <w:rFonts w:ascii="DIN" w:hAnsi="DIN"/>
          <w:sz w:val="18"/>
          <w:szCs w:val="18"/>
        </w:rPr>
      </w:pPr>
      <w:r>
        <w:rPr>
          <w:rStyle w:val="Funotenzeichen"/>
          <w:rFonts w:ascii="DIN-Regular" w:hAnsi="DIN-Regular"/>
          <w:sz w:val="18"/>
          <w:szCs w:val="18"/>
        </w:rPr>
        <w:footnoteRef/>
      </w:r>
      <w:r>
        <w:rPr>
          <w:rFonts w:ascii="DIN-Regular" w:hAnsi="DIN-Regular"/>
          <w:sz w:val="18"/>
        </w:rPr>
        <w:t xml:space="preserve"> </w:t>
      </w:r>
      <w:r>
        <w:rPr>
          <w:rFonts w:ascii="DIN-Regular" w:hAnsi="DIN-Regular"/>
          <w:sz w:val="18"/>
        </w:rPr>
        <w:tab/>
        <w:t>Pour comparer: un cheveu humain mesure entre 0,05 à 0,08 mm d’épaisseur.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4DA6" w14:textId="77777777" w:rsidR="00577375" w:rsidRDefault="005773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CH" w:eastAsia="de-CH"/>
      </w:rPr>
      <w:drawing>
        <wp:anchor distT="0" distB="0" distL="114300" distR="114300" simplePos="0" relativeHeight="251657216" behindDoc="1" locked="0" layoutInCell="1" allowOverlap="1" wp14:anchorId="0321C9A7" wp14:editId="3DB00280">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38E4" w14:textId="77777777" w:rsidR="00577375" w:rsidRDefault="005773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25"/>
  </w:num>
  <w:num w:numId="5">
    <w:abstractNumId w:val="13"/>
  </w:num>
  <w:num w:numId="6">
    <w:abstractNumId w:val="14"/>
  </w:num>
  <w:num w:numId="7">
    <w:abstractNumId w:val="22"/>
  </w:num>
  <w:num w:numId="8">
    <w:abstractNumId w:val="34"/>
  </w:num>
  <w:num w:numId="9">
    <w:abstractNumId w:val="35"/>
  </w:num>
  <w:num w:numId="10">
    <w:abstractNumId w:val="24"/>
  </w:num>
  <w:num w:numId="11">
    <w:abstractNumId w:val="16"/>
  </w:num>
  <w:num w:numId="12">
    <w:abstractNumId w:val="23"/>
  </w:num>
  <w:num w:numId="13">
    <w:abstractNumId w:val="2"/>
  </w:num>
  <w:num w:numId="14">
    <w:abstractNumId w:val="31"/>
  </w:num>
  <w:num w:numId="15">
    <w:abstractNumId w:val="32"/>
  </w:num>
  <w:num w:numId="16">
    <w:abstractNumId w:val="11"/>
  </w:num>
  <w:num w:numId="17">
    <w:abstractNumId w:val="15"/>
  </w:num>
  <w:num w:numId="18">
    <w:abstractNumId w:val="33"/>
  </w:num>
  <w:num w:numId="19">
    <w:abstractNumId w:val="20"/>
  </w:num>
  <w:num w:numId="20">
    <w:abstractNumId w:val="26"/>
  </w:num>
  <w:num w:numId="21">
    <w:abstractNumId w:val="21"/>
  </w:num>
  <w:num w:numId="22">
    <w:abstractNumId w:val="19"/>
  </w:num>
  <w:num w:numId="23">
    <w:abstractNumId w:val="7"/>
  </w:num>
  <w:num w:numId="24">
    <w:abstractNumId w:val="12"/>
  </w:num>
  <w:num w:numId="25">
    <w:abstractNumId w:val="6"/>
  </w:num>
  <w:num w:numId="26">
    <w:abstractNumId w:val="29"/>
  </w:num>
  <w:num w:numId="27">
    <w:abstractNumId w:val="27"/>
  </w:num>
  <w:num w:numId="28">
    <w:abstractNumId w:val="10"/>
  </w:num>
  <w:num w:numId="29">
    <w:abstractNumId w:val="18"/>
  </w:num>
  <w:num w:numId="30">
    <w:abstractNumId w:val="9"/>
  </w:num>
  <w:num w:numId="31">
    <w:abstractNumId w:val="30"/>
  </w:num>
  <w:num w:numId="32">
    <w:abstractNumId w:val="5"/>
  </w:num>
  <w:num w:numId="33">
    <w:abstractNumId w:val="5"/>
  </w:num>
  <w:num w:numId="34">
    <w:abstractNumId w:val="0"/>
  </w:num>
  <w:num w:numId="35">
    <w:abstractNumId w:val="8"/>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C7"/>
    <w:rsid w:val="00001B25"/>
    <w:rsid w:val="00003198"/>
    <w:rsid w:val="0000390D"/>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661D"/>
    <w:rsid w:val="00060015"/>
    <w:rsid w:val="00060CFC"/>
    <w:rsid w:val="0006429B"/>
    <w:rsid w:val="000647CC"/>
    <w:rsid w:val="00064D3D"/>
    <w:rsid w:val="000664D7"/>
    <w:rsid w:val="0006778F"/>
    <w:rsid w:val="00071306"/>
    <w:rsid w:val="00072009"/>
    <w:rsid w:val="00074333"/>
    <w:rsid w:val="000753D4"/>
    <w:rsid w:val="0007696C"/>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7D80"/>
    <w:rsid w:val="000E0D43"/>
    <w:rsid w:val="000E17EE"/>
    <w:rsid w:val="000E1D6D"/>
    <w:rsid w:val="000E284A"/>
    <w:rsid w:val="000E371A"/>
    <w:rsid w:val="000E3BE2"/>
    <w:rsid w:val="000E4411"/>
    <w:rsid w:val="000E5AA0"/>
    <w:rsid w:val="000E5B3F"/>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6655"/>
    <w:rsid w:val="00176AC2"/>
    <w:rsid w:val="00176CD6"/>
    <w:rsid w:val="00177881"/>
    <w:rsid w:val="00177B8D"/>
    <w:rsid w:val="00183D2B"/>
    <w:rsid w:val="00185684"/>
    <w:rsid w:val="0019074E"/>
    <w:rsid w:val="00190AF8"/>
    <w:rsid w:val="00192139"/>
    <w:rsid w:val="00192686"/>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EDF"/>
    <w:rsid w:val="001E1871"/>
    <w:rsid w:val="001E2623"/>
    <w:rsid w:val="001E286F"/>
    <w:rsid w:val="001E3C97"/>
    <w:rsid w:val="001E5200"/>
    <w:rsid w:val="001E60B2"/>
    <w:rsid w:val="001E78A4"/>
    <w:rsid w:val="001F1904"/>
    <w:rsid w:val="001F19D9"/>
    <w:rsid w:val="001F2228"/>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4D3A"/>
    <w:rsid w:val="0022546A"/>
    <w:rsid w:val="002259F2"/>
    <w:rsid w:val="0022676B"/>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57ED3"/>
    <w:rsid w:val="00260371"/>
    <w:rsid w:val="0026062A"/>
    <w:rsid w:val="002608CC"/>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6F3B"/>
    <w:rsid w:val="003571D4"/>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6656"/>
    <w:rsid w:val="003F193A"/>
    <w:rsid w:val="003F35B1"/>
    <w:rsid w:val="003F4978"/>
    <w:rsid w:val="003F4B6B"/>
    <w:rsid w:val="003F729D"/>
    <w:rsid w:val="00400858"/>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70A88"/>
    <w:rsid w:val="00470E81"/>
    <w:rsid w:val="004739D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C5BB8"/>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4E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375"/>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950"/>
    <w:rsid w:val="005F5DAB"/>
    <w:rsid w:val="005F7D80"/>
    <w:rsid w:val="00600687"/>
    <w:rsid w:val="0060070C"/>
    <w:rsid w:val="006017FC"/>
    <w:rsid w:val="0060214E"/>
    <w:rsid w:val="00602FBF"/>
    <w:rsid w:val="006045FF"/>
    <w:rsid w:val="00605D12"/>
    <w:rsid w:val="00606008"/>
    <w:rsid w:val="00606ABB"/>
    <w:rsid w:val="00607652"/>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7659"/>
    <w:rsid w:val="00637713"/>
    <w:rsid w:val="00637C54"/>
    <w:rsid w:val="006401CB"/>
    <w:rsid w:val="0064168E"/>
    <w:rsid w:val="00642AED"/>
    <w:rsid w:val="00642CC8"/>
    <w:rsid w:val="0064304C"/>
    <w:rsid w:val="006440EE"/>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6805"/>
    <w:rsid w:val="006D6E48"/>
    <w:rsid w:val="006D7612"/>
    <w:rsid w:val="006E083A"/>
    <w:rsid w:val="006E20AA"/>
    <w:rsid w:val="006E3569"/>
    <w:rsid w:val="006E3B83"/>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89E"/>
    <w:rsid w:val="007D1FBF"/>
    <w:rsid w:val="007D34D7"/>
    <w:rsid w:val="007D45C4"/>
    <w:rsid w:val="007D4F3C"/>
    <w:rsid w:val="007D5288"/>
    <w:rsid w:val="007D5849"/>
    <w:rsid w:val="007D61C7"/>
    <w:rsid w:val="007E075C"/>
    <w:rsid w:val="007E1684"/>
    <w:rsid w:val="007E1AD7"/>
    <w:rsid w:val="007E45BC"/>
    <w:rsid w:val="007E62B8"/>
    <w:rsid w:val="007E6FF6"/>
    <w:rsid w:val="007E7D30"/>
    <w:rsid w:val="007F09A7"/>
    <w:rsid w:val="007F1072"/>
    <w:rsid w:val="007F1B63"/>
    <w:rsid w:val="007F27AF"/>
    <w:rsid w:val="007F4ECC"/>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B8C"/>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1888"/>
    <w:rsid w:val="00852782"/>
    <w:rsid w:val="008548E4"/>
    <w:rsid w:val="00855608"/>
    <w:rsid w:val="00855DE6"/>
    <w:rsid w:val="00861D8F"/>
    <w:rsid w:val="00862F38"/>
    <w:rsid w:val="0086382C"/>
    <w:rsid w:val="00863CDB"/>
    <w:rsid w:val="00864D1D"/>
    <w:rsid w:val="00866603"/>
    <w:rsid w:val="008714E1"/>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A7C71"/>
    <w:rsid w:val="008B0033"/>
    <w:rsid w:val="008B09DA"/>
    <w:rsid w:val="008B0EBF"/>
    <w:rsid w:val="008B18AC"/>
    <w:rsid w:val="008B216F"/>
    <w:rsid w:val="008B2F16"/>
    <w:rsid w:val="008B3A2F"/>
    <w:rsid w:val="008B45C8"/>
    <w:rsid w:val="008B78D1"/>
    <w:rsid w:val="008C1624"/>
    <w:rsid w:val="008C198F"/>
    <w:rsid w:val="008C266E"/>
    <w:rsid w:val="008C2759"/>
    <w:rsid w:val="008C2EA4"/>
    <w:rsid w:val="008C50CE"/>
    <w:rsid w:val="008C5F4F"/>
    <w:rsid w:val="008C66AE"/>
    <w:rsid w:val="008C73CF"/>
    <w:rsid w:val="008D0965"/>
    <w:rsid w:val="008D2335"/>
    <w:rsid w:val="008D28A5"/>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BCB"/>
    <w:rsid w:val="00996201"/>
    <w:rsid w:val="00996296"/>
    <w:rsid w:val="009975FA"/>
    <w:rsid w:val="009A040F"/>
    <w:rsid w:val="009A304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27889"/>
    <w:rsid w:val="00A303CC"/>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2FD4"/>
    <w:rsid w:val="00AD3E61"/>
    <w:rsid w:val="00AD7FA0"/>
    <w:rsid w:val="00AE105E"/>
    <w:rsid w:val="00AE1846"/>
    <w:rsid w:val="00AE2986"/>
    <w:rsid w:val="00AE311B"/>
    <w:rsid w:val="00AE429D"/>
    <w:rsid w:val="00AE54A0"/>
    <w:rsid w:val="00AE5E17"/>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01E1"/>
    <w:rsid w:val="00B81B55"/>
    <w:rsid w:val="00B82107"/>
    <w:rsid w:val="00B82F92"/>
    <w:rsid w:val="00B83E36"/>
    <w:rsid w:val="00B85860"/>
    <w:rsid w:val="00B85A4B"/>
    <w:rsid w:val="00B95145"/>
    <w:rsid w:val="00B9718D"/>
    <w:rsid w:val="00B979A2"/>
    <w:rsid w:val="00B97D25"/>
    <w:rsid w:val="00BA0DED"/>
    <w:rsid w:val="00BA1D6F"/>
    <w:rsid w:val="00BA29F9"/>
    <w:rsid w:val="00BA3E97"/>
    <w:rsid w:val="00BA4644"/>
    <w:rsid w:val="00BA5093"/>
    <w:rsid w:val="00BA55FF"/>
    <w:rsid w:val="00BA57F0"/>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BBD"/>
    <w:rsid w:val="00BD0DF6"/>
    <w:rsid w:val="00BD2F72"/>
    <w:rsid w:val="00BD384A"/>
    <w:rsid w:val="00BD5A9C"/>
    <w:rsid w:val="00BD665D"/>
    <w:rsid w:val="00BD7271"/>
    <w:rsid w:val="00BE0F37"/>
    <w:rsid w:val="00BE0FE3"/>
    <w:rsid w:val="00BE287C"/>
    <w:rsid w:val="00BE4870"/>
    <w:rsid w:val="00BE6322"/>
    <w:rsid w:val="00BE7B30"/>
    <w:rsid w:val="00BE7D39"/>
    <w:rsid w:val="00BE7D6E"/>
    <w:rsid w:val="00BF1146"/>
    <w:rsid w:val="00BF1D76"/>
    <w:rsid w:val="00BF22D2"/>
    <w:rsid w:val="00BF24A9"/>
    <w:rsid w:val="00BF642A"/>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6130"/>
    <w:rsid w:val="00C1617E"/>
    <w:rsid w:val="00C16D1C"/>
    <w:rsid w:val="00C205A4"/>
    <w:rsid w:val="00C21A92"/>
    <w:rsid w:val="00C21E3D"/>
    <w:rsid w:val="00C2249B"/>
    <w:rsid w:val="00C2397E"/>
    <w:rsid w:val="00C245F1"/>
    <w:rsid w:val="00C25055"/>
    <w:rsid w:val="00C25113"/>
    <w:rsid w:val="00C25BC0"/>
    <w:rsid w:val="00C2674B"/>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7ED"/>
    <w:rsid w:val="00D729DB"/>
    <w:rsid w:val="00D7342D"/>
    <w:rsid w:val="00D73BAE"/>
    <w:rsid w:val="00D745F3"/>
    <w:rsid w:val="00D7496F"/>
    <w:rsid w:val="00D74AFB"/>
    <w:rsid w:val="00D74CB2"/>
    <w:rsid w:val="00D750E7"/>
    <w:rsid w:val="00D75C06"/>
    <w:rsid w:val="00D76365"/>
    <w:rsid w:val="00D7667E"/>
    <w:rsid w:val="00D76EAE"/>
    <w:rsid w:val="00D84368"/>
    <w:rsid w:val="00D850E3"/>
    <w:rsid w:val="00D871CF"/>
    <w:rsid w:val="00D87AAC"/>
    <w:rsid w:val="00D910CF"/>
    <w:rsid w:val="00D929D8"/>
    <w:rsid w:val="00D93868"/>
    <w:rsid w:val="00D94EEB"/>
    <w:rsid w:val="00D95036"/>
    <w:rsid w:val="00D9531D"/>
    <w:rsid w:val="00D97187"/>
    <w:rsid w:val="00D97576"/>
    <w:rsid w:val="00DA0CDD"/>
    <w:rsid w:val="00DA239A"/>
    <w:rsid w:val="00DA2653"/>
    <w:rsid w:val="00DA3787"/>
    <w:rsid w:val="00DA3EC7"/>
    <w:rsid w:val="00DA4164"/>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3515"/>
    <w:rsid w:val="00DE3F2A"/>
    <w:rsid w:val="00DE7DB0"/>
    <w:rsid w:val="00DF1195"/>
    <w:rsid w:val="00DF2167"/>
    <w:rsid w:val="00DF307D"/>
    <w:rsid w:val="00DF3591"/>
    <w:rsid w:val="00DF5912"/>
    <w:rsid w:val="00DF7972"/>
    <w:rsid w:val="00E01787"/>
    <w:rsid w:val="00E01815"/>
    <w:rsid w:val="00E021BB"/>
    <w:rsid w:val="00E02434"/>
    <w:rsid w:val="00E024D4"/>
    <w:rsid w:val="00E02545"/>
    <w:rsid w:val="00E02CF0"/>
    <w:rsid w:val="00E13529"/>
    <w:rsid w:val="00E1358C"/>
    <w:rsid w:val="00E151A4"/>
    <w:rsid w:val="00E16345"/>
    <w:rsid w:val="00E21DFD"/>
    <w:rsid w:val="00E23531"/>
    <w:rsid w:val="00E237D3"/>
    <w:rsid w:val="00E241DE"/>
    <w:rsid w:val="00E2662D"/>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8036F"/>
    <w:rsid w:val="00E814C6"/>
    <w:rsid w:val="00E81F7A"/>
    <w:rsid w:val="00E8205B"/>
    <w:rsid w:val="00E83BCC"/>
    <w:rsid w:val="00E842FE"/>
    <w:rsid w:val="00E849F3"/>
    <w:rsid w:val="00E856A0"/>
    <w:rsid w:val="00E85C16"/>
    <w:rsid w:val="00E868EB"/>
    <w:rsid w:val="00E87E32"/>
    <w:rsid w:val="00E9160A"/>
    <w:rsid w:val="00E93123"/>
    <w:rsid w:val="00E954EF"/>
    <w:rsid w:val="00E9554B"/>
    <w:rsid w:val="00E96F02"/>
    <w:rsid w:val="00E97CE5"/>
    <w:rsid w:val="00E97FC6"/>
    <w:rsid w:val="00EA1009"/>
    <w:rsid w:val="00EA23EE"/>
    <w:rsid w:val="00EA3FD9"/>
    <w:rsid w:val="00EA5452"/>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3E9C"/>
    <w:rsid w:val="00F75035"/>
    <w:rsid w:val="00F76341"/>
    <w:rsid w:val="00F763E9"/>
    <w:rsid w:val="00F76836"/>
    <w:rsid w:val="00F8015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60E9"/>
    <w:rsid w:val="00FB79EB"/>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F95"/>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rPr>
  </w:style>
  <w:style w:type="paragraph" w:styleId="Textkrper2">
    <w:name w:val="Body Text 2"/>
    <w:basedOn w:val="Standard"/>
    <w:rsid w:val="00D806AE"/>
    <w:pPr>
      <w:spacing w:line="360" w:lineRule="atLeast"/>
    </w:pPr>
    <w:rPr>
      <w:rFonts w:ascii="DINMittelschrift" w:hAnsi="DINMittelschrift"/>
      <w:snapToGrid w:val="0"/>
      <w:sz w:val="26"/>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eastAsia="de-DE"/>
    </w:rPr>
  </w:style>
  <w:style w:type="paragraph" w:customStyle="1" w:styleId="Copy">
    <w:name w:val="Copy"/>
    <w:basedOn w:val="Standard"/>
    <w:rsid w:val="00D806AE"/>
    <w:pPr>
      <w:spacing w:line="360" w:lineRule="auto"/>
    </w:pPr>
    <w:rPr>
      <w:rFonts w:ascii="Arial" w:eastAsia="Times" w:hAnsi="Arial"/>
      <w:sz w:val="20"/>
      <w:lang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fr-FR"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fr-FR"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eastAsia="de-DE"/>
    </w:rPr>
  </w:style>
  <w:style w:type="paragraph" w:styleId="NurText">
    <w:name w:val="Plain Text"/>
    <w:basedOn w:val="Standard"/>
    <w:link w:val="NurTextZchn"/>
    <w:rsid w:val="00E436FF"/>
    <w:rPr>
      <w:rFonts w:ascii="Courier New" w:hAnsi="Courier New" w:cs="Wingdings 2"/>
      <w:noProof/>
      <w:sz w:val="20"/>
      <w:lang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fr-FR" w:eastAsia="en-US"/>
    </w:rPr>
  </w:style>
  <w:style w:type="character" w:customStyle="1" w:styleId="apple-converted-space">
    <w:name w:val="apple-converted-space"/>
    <w:basedOn w:val="Absatz-Standardschriftart"/>
    <w:rsid w:val="005B6CC0"/>
  </w:style>
  <w:style w:type="character" w:customStyle="1" w:styleId="NichtaufgelsteErwhnung1">
    <w:name w:val="Nicht aufgelöste Erwähnung1"/>
    <w:basedOn w:val="Absatz-Standardschriftart"/>
    <w:uiPriority w:val="99"/>
    <w:semiHidden/>
    <w:unhideWhenUsed/>
    <w:rsid w:val="005B6CC0"/>
    <w:rPr>
      <w:color w:val="605E5C"/>
      <w:shd w:val="clear" w:color="auto" w:fill="E1DFDD"/>
    </w:rPr>
  </w:style>
  <w:style w:type="character" w:styleId="NichtaufgelsteErwhnung">
    <w:name w:val="Unresolved Mention"/>
    <w:basedOn w:val="Absatz-Standardschriftart"/>
    <w:uiPriority w:val="99"/>
    <w:semiHidden/>
    <w:unhideWhenUsed/>
    <w:rsid w:val="00B80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nasonic.com/ch/fr/corporate/actualites.html" TargetMode="External"/><Relationship Id="rId5" Type="http://schemas.openxmlformats.org/officeDocument/2006/relationships/numbering" Target="numbering.xml"/><Relationship Id="rId15" Type="http://schemas.openxmlformats.org/officeDocument/2006/relationships/hyperlink" Target="mailto:panasonic.ch@eu.panasonic.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c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3" ma:contentTypeDescription="Create a new document." ma:contentTypeScope="" ma:versionID="f8a2d594e7e478dd6f11dadabad2d9f5">
  <xsd:schema xmlns:xsd="http://www.w3.org/2001/XMLSchema" xmlns:xs="http://www.w3.org/2001/XMLSchema" xmlns:p="http://schemas.microsoft.com/office/2006/metadata/properties" xmlns:ns3="84201312-636d-4ba6-a41c-32f4feab17d9" xmlns:ns4="98836300-e441-4d71-8a3a-ac9f6dce1c38" targetNamespace="http://schemas.microsoft.com/office/2006/metadata/properties" ma:root="true" ma:fieldsID="d934dd04c202d9eca9d6a1c3f6bca15a" ns3:_="" ns4:_="">
    <xsd:import namespace="84201312-636d-4ba6-a41c-32f4feab17d9"/>
    <xsd:import namespace="98836300-e441-4d71-8a3a-ac9f6dce1c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312DF-0E0E-4C58-A39C-4FFA53F1CF39}">
  <ds:schemaRefs>
    <ds:schemaRef ds:uri="http://purl.org/dc/terms/"/>
    <ds:schemaRef ds:uri="http://schemas.openxmlformats.org/package/2006/metadata/core-properties"/>
    <ds:schemaRef ds:uri="84201312-636d-4ba6-a41c-32f4feab17d9"/>
    <ds:schemaRef ds:uri="http://schemas.microsoft.com/office/2006/documentManagement/types"/>
    <ds:schemaRef ds:uri="http://schemas.microsoft.com/office/infopath/2007/PartnerControls"/>
    <ds:schemaRef ds:uri="http://purl.org/dc/elements/1.1/"/>
    <ds:schemaRef ds:uri="http://schemas.microsoft.com/office/2006/metadata/properties"/>
    <ds:schemaRef ds:uri="98836300-e441-4d71-8a3a-ac9f6dce1c38"/>
    <ds:schemaRef ds:uri="http://www.w3.org/XML/1998/namespace"/>
    <ds:schemaRef ds:uri="http://purl.org/dc/dcmitype/"/>
  </ds:schemaRefs>
</ds:datastoreItem>
</file>

<file path=customXml/itemProps2.xml><?xml version="1.0" encoding="utf-8"?>
<ds:datastoreItem xmlns:ds="http://schemas.openxmlformats.org/officeDocument/2006/customXml" ds:itemID="{0F11B5F8-1F12-4553-A7CD-3556907A0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1312-636d-4ba6-a41c-32f4feab17d9"/>
    <ds:schemaRef ds:uri="98836300-e441-4d71-8a3a-ac9f6dce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88D28-BFA7-4F9C-8C70-B05979E56193}">
  <ds:schemaRefs>
    <ds:schemaRef ds:uri="http://schemas.openxmlformats.org/officeDocument/2006/bibliography"/>
  </ds:schemaRefs>
</ds:datastoreItem>
</file>

<file path=customXml/itemProps4.xml><?xml version="1.0" encoding="utf-8"?>
<ds:datastoreItem xmlns:ds="http://schemas.openxmlformats.org/officeDocument/2006/customXml" ds:itemID="{3944D572-619B-451F-AC42-6BB126219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4</Pages>
  <Words>1015</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6882</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dc:description/>
  <cp:lastModifiedBy>Jurisic, Franciska</cp:lastModifiedBy>
  <cp:revision>4</cp:revision>
  <cp:lastPrinted>2021-08-10T07:15:00Z</cp:lastPrinted>
  <dcterms:created xsi:type="dcterms:W3CDTF">2021-08-17T13:34:00Z</dcterms:created>
  <dcterms:modified xsi:type="dcterms:W3CDTF">2021-08-17T13:47:00Z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