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2635092D" w:rsidR="00C606C6" w:rsidRPr="00784867" w:rsidRDefault="00C606C6">
      <w:pPr>
        <w:pStyle w:val="Kopfzeile"/>
        <w:tabs>
          <w:tab w:val="clear" w:pos="4153"/>
          <w:tab w:val="clear" w:pos="8306"/>
        </w:tabs>
        <w:rPr>
          <w:rFonts w:ascii="DIN-Bold" w:hAnsi="DIN-Bold" w:cs="Arial"/>
          <w:sz w:val="20"/>
          <w:lang w:val="de-DE"/>
        </w:rPr>
      </w:pPr>
    </w:p>
    <w:p w14:paraId="411A2C85" w14:textId="119FAA75" w:rsidR="0070762C" w:rsidRDefault="0070762C" w:rsidP="0070762C">
      <w:pPr>
        <w:framePr w:w="7747" w:h="295" w:hSpace="142" w:wrap="around" w:vAnchor="page" w:hAnchor="page" w:x="908" w:y="4991" w:anchorLock="1"/>
        <w:rPr>
          <w:rFonts w:ascii="DIN-Medium" w:hAnsi="DIN-Medium"/>
          <w:sz w:val="27"/>
          <w:szCs w:val="16"/>
        </w:rPr>
      </w:pPr>
      <w:r>
        <w:rPr>
          <w:rFonts w:ascii="DIN-Medium" w:hAnsi="DIN-Medium"/>
          <w:sz w:val="31"/>
        </w:rPr>
        <w:t xml:space="preserve">Nouvelle caméra sans miroir en forme de cube, avec capteur plein format </w:t>
      </w:r>
      <w:r>
        <w:rPr>
          <w:rFonts w:ascii="DIN-Medium" w:hAnsi="DIN-Medium"/>
          <w:sz w:val="31"/>
        </w:rPr>
        <w:br/>
        <w:t xml:space="preserve">LUMIX BS1H </w:t>
      </w:r>
    </w:p>
    <w:p w14:paraId="242ABB64" w14:textId="4665630C" w:rsidR="0070762C" w:rsidRPr="00784867" w:rsidRDefault="00572F94" w:rsidP="0070762C">
      <w:pPr>
        <w:framePr w:w="7747" w:h="295" w:hSpace="142" w:wrap="around" w:vAnchor="page" w:hAnchor="page" w:x="908" w:y="4991" w:anchorLock="1"/>
        <w:rPr>
          <w:rFonts w:ascii="DIN-Black" w:hAnsi="DIN-Black"/>
          <w:b/>
          <w:bCs/>
          <w:sz w:val="25"/>
        </w:rPr>
      </w:pPr>
      <w:r>
        <w:rPr>
          <w:rFonts w:ascii="DIN-Black" w:hAnsi="DIN-Black"/>
          <w:sz w:val="25"/>
        </w:rPr>
        <w:t xml:space="preserve">Une caméra compacte pour les applications en direct et cinéma qui prend en charge l’enregistrement vidéo illimité 6K 24p / 5.9K 30p 10 bits </w:t>
      </w:r>
    </w:p>
    <w:p w14:paraId="70E58625" w14:textId="7B0889E9" w:rsidR="0090096F" w:rsidRPr="00784867" w:rsidRDefault="0090096F" w:rsidP="0090096F">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sz w:val="22"/>
        </w:rPr>
        <w:br/>
      </w:r>
      <w:r>
        <w:rPr>
          <w:rFonts w:ascii="DIN-Black" w:hAnsi="DIN-Black"/>
          <w:color w:val="808080"/>
          <w:sz w:val="22"/>
        </w:rPr>
        <w:t>Octobre 2021</w:t>
      </w:r>
    </w:p>
    <w:p w14:paraId="305835E6" w14:textId="77777777" w:rsidR="0090096F" w:rsidRPr="00147664" w:rsidRDefault="0090096F" w:rsidP="0090096F">
      <w:pPr>
        <w:framePr w:w="7774" w:h="1435" w:hRule="exact" w:hSpace="142" w:wrap="around" w:vAnchor="page" w:hAnchor="page" w:x="914" w:y="3460" w:anchorLock="1"/>
        <w:spacing w:before="120" w:line="360" w:lineRule="auto"/>
        <w:jc w:val="both"/>
        <w:rPr>
          <w:rFonts w:ascii="Helvetica" w:hAnsi="Helvetica"/>
          <w:sz w:val="22"/>
          <w:lang w:val="fr-CH"/>
        </w:rPr>
      </w:pPr>
    </w:p>
    <w:p w14:paraId="43188728"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1F05D1C4"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3D4D0393"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4E8F0128"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5F2C44CE"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4058748B"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1C7BCCF1"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54720839"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35B26845"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1856F8AF"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5B8F0E57"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1A26055C"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3FA86786"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3A9855FF"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0127FB12"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75D7966F"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6AB329AB"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7652688C"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5281C47C"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575BAC2D"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72E92019"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7481528B"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20489B41"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1C78D0BA"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61EC2751"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3BAD2DA9"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7DBD810F"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6A0D2664"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1586B39B"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6BA4FCA6"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337D671D"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6CE99248"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579DD0B0"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5C5BC594"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47B7B035"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6CEFBB3E"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43EF1922"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46A3FE80"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1C67437A"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40946408"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17CE500A"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60E14DE6"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3E764839"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5ABD7A1D"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32028859"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12F197B5"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5955BBCA" w14:textId="77777777" w:rsidR="0090096F" w:rsidRPr="00147664" w:rsidRDefault="0090096F" w:rsidP="0090096F">
      <w:pPr>
        <w:framePr w:w="2155" w:h="7655" w:hSpace="142" w:wrap="around" w:vAnchor="page" w:hAnchor="page" w:x="8904" w:y="4865" w:anchorLock="1"/>
        <w:rPr>
          <w:rFonts w:ascii="DIN-Medium" w:hAnsi="DIN-Medium"/>
          <w:sz w:val="14"/>
          <w:szCs w:val="14"/>
          <w:lang w:val="fr-CH"/>
        </w:rPr>
      </w:pPr>
    </w:p>
    <w:p w14:paraId="451418E7" w14:textId="279B7260" w:rsidR="00342E9B" w:rsidRPr="00801C69" w:rsidRDefault="00342E9B" w:rsidP="00342E9B">
      <w:pPr>
        <w:framePr w:w="2155" w:h="7655" w:hSpace="142" w:wrap="around" w:vAnchor="page" w:hAnchor="page" w:x="8904" w:y="4865" w:anchorLock="1"/>
        <w:autoSpaceDE w:val="0"/>
        <w:autoSpaceDN w:val="0"/>
        <w:adjustRightInd w:val="0"/>
        <w:rPr>
          <w:sz w:val="14"/>
          <w:szCs w:val="14"/>
        </w:rPr>
      </w:pPr>
      <w:r>
        <w:rPr>
          <w:rFonts w:ascii="DIN-Medium" w:hAnsi="DIN-Medium"/>
          <w:sz w:val="14"/>
        </w:rPr>
        <w:t xml:space="preserve">Retrouvez ce communiqué de presse et les photos de presse (téléchargeables en 300 dpi) sur </w:t>
      </w:r>
      <w:hyperlink r:id="rId11" w:history="1">
        <w:r>
          <w:rPr>
            <w:rStyle w:val="Hyperlink"/>
            <w:rFonts w:ascii="DIN-Medium" w:hAnsi="DIN-Medium"/>
            <w:sz w:val="14"/>
          </w:rPr>
          <w:t>www.panasonic.com/ch/de/</w:t>
        </w:r>
        <w:r>
          <w:rPr>
            <w:rStyle w:val="Hyperlink"/>
            <w:rFonts w:ascii="DIN-Medium" w:hAnsi="DIN-Medium"/>
            <w:sz w:val="14"/>
          </w:rPr>
          <w:br/>
        </w:r>
        <w:proofErr w:type="spellStart"/>
        <w:r>
          <w:rPr>
            <w:rStyle w:val="Hyperlink"/>
            <w:rFonts w:ascii="DIN-Medium" w:hAnsi="DIN-Medium"/>
            <w:sz w:val="14"/>
          </w:rPr>
          <w:t>corporate</w:t>
        </w:r>
        <w:proofErr w:type="spellEnd"/>
        <w:r>
          <w:rPr>
            <w:rStyle w:val="Hyperlink"/>
            <w:rFonts w:ascii="DIN-Medium" w:hAnsi="DIN-Medium"/>
            <w:sz w:val="14"/>
          </w:rPr>
          <w:t>/presse.html</w:t>
        </w:r>
      </w:hyperlink>
    </w:p>
    <w:p w14:paraId="5889C668" w14:textId="77777777" w:rsidR="0090096F" w:rsidRPr="00147664" w:rsidRDefault="0090096F" w:rsidP="0090096F">
      <w:pPr>
        <w:framePr w:w="2155" w:h="7655" w:hSpace="142" w:wrap="around" w:vAnchor="page" w:hAnchor="page" w:x="8904" w:y="4865" w:anchorLock="1"/>
        <w:rPr>
          <w:rFonts w:ascii="DIN-Medium" w:hAnsi="DIN-Medium"/>
          <w:lang w:val="fr-CH"/>
        </w:rPr>
      </w:pPr>
    </w:p>
    <w:p w14:paraId="47F7D54B" w14:textId="5BADC848" w:rsidR="00572F94" w:rsidRDefault="007F79A4" w:rsidP="0070762C">
      <w:pPr>
        <w:ind w:right="-57"/>
        <w:rPr>
          <w:rFonts w:ascii="DIN-Bold" w:hAnsi="DIN-Bold"/>
          <w:b/>
          <w:bCs/>
          <w:sz w:val="20"/>
        </w:rPr>
      </w:pPr>
      <w:r>
        <w:rPr>
          <w:rFonts w:asciiTheme="majorHAnsi" w:hAnsiTheme="majorHAnsi"/>
          <w:noProof/>
          <w:lang w:val="de-CH" w:eastAsia="de-CH"/>
        </w:rPr>
        <w:drawing>
          <wp:anchor distT="0" distB="0" distL="114300" distR="114300" simplePos="0" relativeHeight="251662336" behindDoc="1" locked="0" layoutInCell="1" allowOverlap="1" wp14:anchorId="01E1145E" wp14:editId="3A4D796D">
            <wp:simplePos x="0" y="0"/>
            <wp:positionH relativeFrom="column">
              <wp:posOffset>2436495</wp:posOffset>
            </wp:positionH>
            <wp:positionV relativeFrom="paragraph">
              <wp:posOffset>244475</wp:posOffset>
            </wp:positionV>
            <wp:extent cx="2217600" cy="2181600"/>
            <wp:effectExtent l="0" t="0" r="5080" b="3175"/>
            <wp:wrapTight wrapText="bothSides">
              <wp:wrapPolygon edited="0">
                <wp:start x="0" y="0"/>
                <wp:lineTo x="0" y="21506"/>
                <wp:lineTo x="21526" y="21506"/>
                <wp:lineTo x="21526" y="0"/>
                <wp:lineTo x="0" y="0"/>
              </wp:wrapPolygon>
            </wp:wrapTight>
            <wp:docPr id="1" name="Grafik 1" descr="Ein Bild, das Text, Elektronik,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Kamera enthält.&#10;&#10;Automatisch generierte Beschreibung"/>
                    <pic:cNvPicPr/>
                  </pic:nvPicPr>
                  <pic:blipFill>
                    <a:blip r:embed="rId12"/>
                    <a:stretch>
                      <a:fillRect/>
                    </a:stretch>
                  </pic:blipFill>
                  <pic:spPr>
                    <a:xfrm>
                      <a:off x="0" y="0"/>
                      <a:ext cx="2217600" cy="2181600"/>
                    </a:xfrm>
                    <a:prstGeom prst="rect">
                      <a:avLst/>
                    </a:prstGeom>
                  </pic:spPr>
                </pic:pic>
              </a:graphicData>
            </a:graphic>
            <wp14:sizeRelH relativeFrom="page">
              <wp14:pctWidth>0</wp14:pctWidth>
            </wp14:sizeRelH>
            <wp14:sizeRelV relativeFrom="page">
              <wp14:pctHeight>0</wp14:pctHeight>
            </wp14:sizeRelV>
          </wp:anchor>
        </w:drawing>
      </w:r>
    </w:p>
    <w:p w14:paraId="7EFF2FF5" w14:textId="2684B01C" w:rsidR="00AD687D" w:rsidRPr="0017527F" w:rsidRDefault="00545D22" w:rsidP="0070762C">
      <w:pPr>
        <w:ind w:right="-57"/>
        <w:rPr>
          <w:rFonts w:ascii="DIN Pro" w:hAnsi="DIN Pro"/>
          <w:b/>
          <w:bCs/>
          <w:sz w:val="20"/>
        </w:rPr>
      </w:pPr>
      <w:r>
        <w:rPr>
          <w:rFonts w:ascii="DIN Pro" w:hAnsi="DIN Pro"/>
          <w:b/>
          <w:noProof/>
          <w:lang w:val="de-CH" w:eastAsia="de-CH"/>
        </w:rPr>
        <w:drawing>
          <wp:anchor distT="0" distB="0" distL="114300" distR="114300" simplePos="0" relativeHeight="251660288" behindDoc="1" locked="0" layoutInCell="1" allowOverlap="1" wp14:anchorId="51B128CF" wp14:editId="49382064">
            <wp:simplePos x="0" y="0"/>
            <wp:positionH relativeFrom="margin">
              <wp:posOffset>15875</wp:posOffset>
            </wp:positionH>
            <wp:positionV relativeFrom="paragraph">
              <wp:posOffset>43180</wp:posOffset>
            </wp:positionV>
            <wp:extent cx="2178000" cy="2181600"/>
            <wp:effectExtent l="0" t="0" r="0" b="3175"/>
            <wp:wrapTight wrapText="bothSides">
              <wp:wrapPolygon edited="0">
                <wp:start x="0" y="0"/>
                <wp:lineTo x="0" y="21506"/>
                <wp:lineTo x="21417" y="21506"/>
                <wp:lineTo x="21417" y="0"/>
                <wp:lineTo x="0" y="0"/>
              </wp:wrapPolygon>
            </wp:wrapTight>
            <wp:docPr id="2" name="Grafik 2" descr="Ein Bild, das Elektronik, Licht,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lektronik, Licht, Kamera enthält.&#10;&#10;Automatisch generierte Beschreibung"/>
                    <pic:cNvPicPr/>
                  </pic:nvPicPr>
                  <pic:blipFill>
                    <a:blip r:embed="rId13"/>
                    <a:stretch>
                      <a:fillRect/>
                    </a:stretch>
                  </pic:blipFill>
                  <pic:spPr>
                    <a:xfrm>
                      <a:off x="0" y="0"/>
                      <a:ext cx="2178000" cy="218160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DIN Pro" w:hAnsi="DIN Pro"/>
          <w:b/>
          <w:sz w:val="20"/>
        </w:rPr>
        <w:t>Rotkreuz</w:t>
      </w:r>
      <w:proofErr w:type="spellEnd"/>
      <w:r>
        <w:rPr>
          <w:rFonts w:ascii="DIN Pro" w:hAnsi="DIN Pro"/>
          <w:b/>
          <w:sz w:val="20"/>
        </w:rPr>
        <w:t>, octobre 2021 – Avec la LUMIX BS1H, Panasonic annonce une nouvelle caméra plein format sans miroir avec un format compact de cube. Le nom de la LUMIX BS1H fait référence à la caméra LUMIX S1H, le</w:t>
      </w:r>
      <w:proofErr w:type="gramStart"/>
      <w:r>
        <w:rPr>
          <w:rFonts w:ascii="DIN Pro" w:hAnsi="DIN Pro"/>
          <w:b/>
          <w:sz w:val="20"/>
        </w:rPr>
        <w:t xml:space="preserve"> «B</w:t>
      </w:r>
      <w:proofErr w:type="gramEnd"/>
      <w:r>
        <w:rPr>
          <w:rFonts w:ascii="DIN Pro" w:hAnsi="DIN Pro"/>
          <w:b/>
          <w:sz w:val="20"/>
        </w:rPr>
        <w:t>» supplémentaire indiquant qu’il s’agit d’un format compact et modulaire en forme de cube. Cette caméra est dotée du capteur plein format bien connu de 24 mégapixels. La LUMIX BS1H exploite pleinement son potentiel pour les vidéos 6K haute résolution, en lisant toute la surface. Ainsi, cet appareil autorise des enregistrements impressionnants avec une netteté inégalée et offre d’excellentes caractéristiques lorsque la luminosité est faible ainsi qu'une portée dynamique de 14+ stops pour l’enregistrement V-Log.</w:t>
      </w:r>
    </w:p>
    <w:p w14:paraId="2A784022" w14:textId="77777777" w:rsidR="0070762C" w:rsidRPr="00147664" w:rsidRDefault="0070762C" w:rsidP="0070762C">
      <w:pPr>
        <w:ind w:right="-57"/>
        <w:rPr>
          <w:rFonts w:ascii="DIN-Regular" w:hAnsi="DIN-Regular"/>
          <w:color w:val="000000"/>
          <w:sz w:val="20"/>
          <w:lang w:val="fr-CH" w:eastAsia="de-DE"/>
        </w:rPr>
      </w:pPr>
    </w:p>
    <w:p w14:paraId="5E3EDEF2" w14:textId="79FCC7BB" w:rsidR="0070762C" w:rsidRPr="0017527F" w:rsidRDefault="0070762C" w:rsidP="0070762C">
      <w:pPr>
        <w:ind w:right="13"/>
        <w:rPr>
          <w:rFonts w:ascii="DIN Pro" w:hAnsi="DIN Pro"/>
          <w:sz w:val="20"/>
        </w:rPr>
      </w:pPr>
      <w:r>
        <w:rPr>
          <w:rFonts w:ascii="DIN Pro" w:hAnsi="DIN Pro"/>
          <w:sz w:val="20"/>
        </w:rPr>
        <w:t xml:space="preserve">En effectuant une mise à jour parallèle de GH5S et BGH1, Panasonic propose désormais six appareils (S1H, S1, S5, BS1H, BGH1 et GH5S) qui facilitent et rendent plus flexible le </w:t>
      </w:r>
      <w:r>
        <w:rPr>
          <w:rFonts w:ascii="DIN Pro" w:hAnsi="DIN Pro"/>
          <w:b/>
          <w:sz w:val="20"/>
        </w:rPr>
        <w:lastRenderedPageBreak/>
        <w:t>workflow double RAW</w:t>
      </w:r>
      <w:r>
        <w:rPr>
          <w:rFonts w:ascii="DIN Pro" w:hAnsi="DIN Pro"/>
          <w:sz w:val="20"/>
        </w:rPr>
        <w:t xml:space="preserve"> en prenant en charge la restitution Apple </w:t>
      </w:r>
      <w:proofErr w:type="spellStart"/>
      <w:r>
        <w:rPr>
          <w:rFonts w:ascii="DIN Pro" w:hAnsi="DIN Pro"/>
          <w:sz w:val="20"/>
        </w:rPr>
        <w:t>ProRes</w:t>
      </w:r>
      <w:proofErr w:type="spellEnd"/>
      <w:r>
        <w:rPr>
          <w:rFonts w:ascii="DIN Pro" w:hAnsi="DIN Pro"/>
          <w:sz w:val="20"/>
        </w:rPr>
        <w:t xml:space="preserve"> RAW et </w:t>
      </w:r>
      <w:proofErr w:type="spellStart"/>
      <w:r>
        <w:rPr>
          <w:rFonts w:ascii="DIN Pro" w:hAnsi="DIN Pro"/>
          <w:sz w:val="20"/>
        </w:rPr>
        <w:t>Blackmagic</w:t>
      </w:r>
      <w:proofErr w:type="spellEnd"/>
      <w:r>
        <w:rPr>
          <w:rFonts w:ascii="DIN Pro" w:hAnsi="DIN Pro"/>
          <w:sz w:val="20"/>
        </w:rPr>
        <w:t xml:space="preserve"> RAW.</w:t>
      </w:r>
    </w:p>
    <w:p w14:paraId="2CFBD5F6" w14:textId="77777777" w:rsidR="0070762C" w:rsidRPr="00147664" w:rsidRDefault="0070762C" w:rsidP="0070762C">
      <w:pPr>
        <w:ind w:right="13"/>
        <w:rPr>
          <w:rFonts w:ascii="DIN Pro" w:hAnsi="DIN Pro"/>
          <w:sz w:val="20"/>
          <w:lang w:val="fr-CH"/>
        </w:rPr>
      </w:pPr>
    </w:p>
    <w:p w14:paraId="6D89F7A4" w14:textId="5E4EC186" w:rsidR="0070762C" w:rsidRPr="0017527F" w:rsidRDefault="0070762C" w:rsidP="0070762C">
      <w:pPr>
        <w:ind w:right="13"/>
        <w:rPr>
          <w:rFonts w:ascii="DIN Pro" w:hAnsi="DIN Pro"/>
          <w:sz w:val="20"/>
        </w:rPr>
      </w:pPr>
      <w:r>
        <w:rPr>
          <w:rFonts w:ascii="DIN Pro" w:hAnsi="DIN Pro"/>
          <w:sz w:val="20"/>
        </w:rPr>
        <w:t xml:space="preserve">Grâce à l’excellente </w:t>
      </w:r>
      <w:r>
        <w:rPr>
          <w:rFonts w:ascii="DIN Pro" w:hAnsi="DIN Pro"/>
          <w:b/>
          <w:sz w:val="20"/>
        </w:rPr>
        <w:t>connectivité et mobilité</w:t>
      </w:r>
      <w:r>
        <w:rPr>
          <w:rFonts w:ascii="DIN Pro" w:hAnsi="DIN Pro"/>
          <w:sz w:val="20"/>
        </w:rPr>
        <w:t xml:space="preserve"> de ces appareils, les vidéastes peuvent facilement intégrer la LUMIX BS1H dans une configuration adaptée aux conditions du tournage. Sans oublier qu’en interaction avec les autres caméras LUMIX, </w:t>
      </w:r>
      <w:proofErr w:type="gramStart"/>
      <w:r>
        <w:rPr>
          <w:rFonts w:ascii="DIN Pro" w:hAnsi="DIN Pro"/>
          <w:sz w:val="20"/>
        </w:rPr>
        <w:t>comme par exemple</w:t>
      </w:r>
      <w:proofErr w:type="gramEnd"/>
      <w:r>
        <w:rPr>
          <w:rFonts w:ascii="DIN Pro" w:hAnsi="DIN Pro"/>
          <w:sz w:val="20"/>
        </w:rPr>
        <w:t xml:space="preserve"> la BGH1, la caméra de type cube avec capteur Micro </w:t>
      </w:r>
      <w:proofErr w:type="spellStart"/>
      <w:r>
        <w:rPr>
          <w:rFonts w:ascii="DIN Pro" w:hAnsi="DIN Pro"/>
          <w:sz w:val="20"/>
        </w:rPr>
        <w:t>FourThirds</w:t>
      </w:r>
      <w:proofErr w:type="spellEnd"/>
      <w:r>
        <w:rPr>
          <w:rFonts w:ascii="DIN Pro" w:hAnsi="DIN Pro"/>
          <w:sz w:val="20"/>
        </w:rPr>
        <w:t>, ou la SH1, Panasonic garantit une impression cohérente et harmonieuse de l’image.</w:t>
      </w:r>
    </w:p>
    <w:p w14:paraId="2D716D19" w14:textId="21EDC356" w:rsidR="0070762C" w:rsidRPr="00147664" w:rsidRDefault="0070762C" w:rsidP="0070762C">
      <w:pPr>
        <w:ind w:right="13"/>
        <w:rPr>
          <w:rFonts w:ascii="DIN Pro" w:hAnsi="DIN Pro"/>
          <w:b/>
          <w:bCs/>
          <w:sz w:val="20"/>
          <w:lang w:val="fr-CH"/>
        </w:rPr>
      </w:pPr>
    </w:p>
    <w:p w14:paraId="396B7A28" w14:textId="2B206A9A" w:rsidR="0070762C" w:rsidRPr="0017527F" w:rsidRDefault="0070762C" w:rsidP="0070762C">
      <w:pPr>
        <w:ind w:right="13"/>
        <w:rPr>
          <w:rFonts w:ascii="DIN Pro" w:hAnsi="DIN Pro"/>
          <w:b/>
          <w:bCs/>
          <w:sz w:val="20"/>
        </w:rPr>
      </w:pPr>
      <w:r>
        <w:rPr>
          <w:rFonts w:ascii="DIN Pro" w:hAnsi="DIN Pro"/>
          <w:b/>
          <w:sz w:val="20"/>
        </w:rPr>
        <w:t>Qualité cinématographique avec le capteur plein format 35mm</w:t>
      </w:r>
    </w:p>
    <w:p w14:paraId="311F3432" w14:textId="77777777" w:rsidR="0070762C" w:rsidRPr="00147664" w:rsidRDefault="0070762C" w:rsidP="0070762C">
      <w:pPr>
        <w:ind w:right="13"/>
        <w:rPr>
          <w:rFonts w:ascii="DIN Pro" w:hAnsi="DIN Pro"/>
          <w:b/>
          <w:bCs/>
          <w:sz w:val="20"/>
          <w:lang w:val="fr-CH"/>
        </w:rPr>
      </w:pPr>
    </w:p>
    <w:p w14:paraId="0F1E7082" w14:textId="3437CA5F" w:rsidR="0070762C" w:rsidRPr="0017527F" w:rsidRDefault="0070762C" w:rsidP="0070762C">
      <w:pPr>
        <w:ind w:right="13"/>
        <w:rPr>
          <w:rFonts w:ascii="DIN Pro" w:hAnsi="DIN Pro"/>
          <w:sz w:val="20"/>
        </w:rPr>
      </w:pPr>
      <w:r>
        <w:rPr>
          <w:rFonts w:ascii="DIN Pro" w:hAnsi="DIN Pro"/>
          <w:sz w:val="20"/>
        </w:rPr>
        <w:t xml:space="preserve">Le capteur MOS plein format 35mm de 24,2 mégapixels (35,6 mm x 23,8mm) fournit une résolution 6K (6024 x 4016 pixels). Grâce à l’intégration du filtre passe bas optique (OLPF), la caméra élimine efficacement les effets de moiré ou encore les fausses couleurs. Associée au traitement optimisé du signal Venus Engine, elle autorise une sensibilité maximale ISO 51.200 avec une réduction nette du bruit d'image. </w:t>
      </w:r>
    </w:p>
    <w:p w14:paraId="1DCED530" w14:textId="2985AC7D" w:rsidR="0070762C" w:rsidRPr="0017527F" w:rsidRDefault="0070762C" w:rsidP="0070762C">
      <w:pPr>
        <w:ind w:right="13"/>
        <w:rPr>
          <w:rFonts w:ascii="DIN Pro" w:hAnsi="DIN Pro"/>
          <w:sz w:val="20"/>
        </w:rPr>
      </w:pPr>
      <w:r>
        <w:rPr>
          <w:rFonts w:ascii="DIN Pro" w:hAnsi="DIN Pro"/>
          <w:sz w:val="20"/>
        </w:rPr>
        <w:t xml:space="preserve">Avec l’utilisation de tous les pixels du capteur plein format, la LUMIX BS1H permet des enregistrements haute résolution avec des résolutions de 6K/24p, 5,4K/30p (format </w:t>
      </w:r>
      <w:proofErr w:type="gramStart"/>
      <w:r>
        <w:rPr>
          <w:rFonts w:ascii="DIN Pro" w:hAnsi="DIN Pro"/>
          <w:sz w:val="20"/>
        </w:rPr>
        <w:t>3:</w:t>
      </w:r>
      <w:proofErr w:type="gramEnd"/>
      <w:r>
        <w:rPr>
          <w:rFonts w:ascii="DIN Pro" w:hAnsi="DIN Pro"/>
          <w:sz w:val="20"/>
        </w:rPr>
        <w:t>2) ou 5,9K/30p (format 16:9). Elle propose par ailleurs l’enregistrement vidéo HEVC à 10 bits 60p 4K/C4K</w:t>
      </w:r>
      <w:r>
        <w:rPr>
          <w:rFonts w:ascii="DIN Pro" w:hAnsi="DIN Pro"/>
          <w:sz w:val="20"/>
          <w:vertAlign w:val="superscript"/>
        </w:rPr>
        <w:t>1</w:t>
      </w:r>
      <w:r>
        <w:rPr>
          <w:rFonts w:ascii="DIN Pro" w:hAnsi="DIN Pro"/>
          <w:sz w:val="20"/>
        </w:rPr>
        <w:t xml:space="preserve"> avec la plage d'image Super35. Elle exploite toute la plage du capteur plein format lorsqu’elle enregistre en </w:t>
      </w:r>
      <w:proofErr w:type="gramStart"/>
      <w:r>
        <w:rPr>
          <w:rFonts w:ascii="DIN Pro" w:hAnsi="DIN Pro"/>
          <w:sz w:val="20"/>
        </w:rPr>
        <w:t>4:</w:t>
      </w:r>
      <w:proofErr w:type="gramEnd"/>
      <w:r>
        <w:rPr>
          <w:rFonts w:ascii="DIN Pro" w:hAnsi="DIN Pro"/>
          <w:sz w:val="20"/>
        </w:rPr>
        <w:t xml:space="preserve">2:2 10 bits en 4K30p. Les formats haute résolution peuvent aussi servir à la restitution de vidéos 4K avec une qualité d’image améliorée ou pour la création d’extraits d'image adaptés. </w:t>
      </w:r>
    </w:p>
    <w:p w14:paraId="22D5617D" w14:textId="77777777" w:rsidR="0070762C" w:rsidRPr="00147664" w:rsidRDefault="0070762C" w:rsidP="0070762C">
      <w:pPr>
        <w:ind w:right="13"/>
        <w:rPr>
          <w:rFonts w:ascii="DIN Pro" w:hAnsi="DIN Pro"/>
          <w:sz w:val="20"/>
          <w:lang w:val="fr-CH"/>
        </w:rPr>
      </w:pPr>
    </w:p>
    <w:p w14:paraId="6F09C416" w14:textId="23F4FC0B" w:rsidR="0070762C" w:rsidRPr="0017527F" w:rsidRDefault="0070762C" w:rsidP="0070762C">
      <w:pPr>
        <w:ind w:right="13"/>
        <w:rPr>
          <w:rFonts w:ascii="DIN Pro" w:hAnsi="DIN Pro"/>
          <w:sz w:val="20"/>
        </w:rPr>
      </w:pPr>
      <w:r>
        <w:rPr>
          <w:rFonts w:ascii="DIN Pro" w:hAnsi="DIN Pro"/>
          <w:sz w:val="20"/>
        </w:rPr>
        <w:t xml:space="preserve">La plage dynamique décrit l’étendue de luminosité qu’une caméra numérique peut capter. La LUMIX BS1H propose une plage dynamique de 14+ stops pour l’enregistrement avec un profil V-Log, une plage pratiquement identique à celle des caméras utilisées pour le cinéma de Panasonic. Il s’agit donc d'une restitution précise de plages d'image très claires à sombres saturées. </w:t>
      </w:r>
    </w:p>
    <w:p w14:paraId="64B46B5D" w14:textId="77777777" w:rsidR="0070762C" w:rsidRPr="00147664" w:rsidRDefault="0070762C" w:rsidP="0070762C">
      <w:pPr>
        <w:ind w:right="13"/>
        <w:rPr>
          <w:rFonts w:ascii="DIN Pro" w:hAnsi="DIN Pro"/>
          <w:sz w:val="20"/>
          <w:lang w:val="fr-CH"/>
        </w:rPr>
      </w:pPr>
    </w:p>
    <w:p w14:paraId="7887B3DC" w14:textId="4C2D899B" w:rsidR="0070762C" w:rsidRPr="0017527F" w:rsidRDefault="0070762C" w:rsidP="0070762C">
      <w:pPr>
        <w:ind w:right="13"/>
        <w:rPr>
          <w:rFonts w:ascii="DIN Pro" w:hAnsi="DIN Pro"/>
          <w:sz w:val="20"/>
        </w:rPr>
      </w:pPr>
      <w:r>
        <w:rPr>
          <w:rFonts w:ascii="DIN Pro" w:hAnsi="DIN Pro"/>
          <w:sz w:val="20"/>
        </w:rPr>
        <w:t xml:space="preserve">Des couleurs fiables et des tonalités de peau chaudes sont deux qualités indispensables pour tout vidéaste. La LUMIX BS1H intègre la métrique des couleurs éprouvée des caméras de cinéma Panasonic </w:t>
      </w:r>
      <w:proofErr w:type="spellStart"/>
      <w:r>
        <w:rPr>
          <w:rFonts w:ascii="DIN Pro" w:hAnsi="DIN Pro"/>
          <w:sz w:val="20"/>
        </w:rPr>
        <w:t>VariCam</w:t>
      </w:r>
      <w:proofErr w:type="spellEnd"/>
      <w:r>
        <w:rPr>
          <w:rFonts w:ascii="DIN Pro" w:hAnsi="DIN Pro"/>
          <w:sz w:val="20"/>
        </w:rPr>
        <w:t xml:space="preserve">. L’enregistrement V-Log/V-Gamut de la LUMIX BS1H permet une dynamique supérieure et une meilleure gamme chromatique. V-Log génère un profil de couleur plat permettant de restituer sûrement toutes les couleurs dans l’image. Grâce à ce profil de couleur plat, vous disposez ensuite d'une grande marge de manœuvre pour la détermination des couleurs en post-traitement. </w:t>
      </w:r>
    </w:p>
    <w:p w14:paraId="090C0067" w14:textId="77777777" w:rsidR="0070762C" w:rsidRPr="00147664" w:rsidRDefault="0070762C" w:rsidP="0070762C">
      <w:pPr>
        <w:ind w:right="13"/>
        <w:rPr>
          <w:rFonts w:ascii="DIN Pro" w:hAnsi="DIN Pro"/>
          <w:sz w:val="20"/>
          <w:lang w:val="fr-CH"/>
        </w:rPr>
      </w:pPr>
    </w:p>
    <w:p w14:paraId="2C781E1A" w14:textId="63B02C5C" w:rsidR="0070762C" w:rsidRPr="0017527F" w:rsidRDefault="0070762C" w:rsidP="0070762C">
      <w:pPr>
        <w:ind w:right="13"/>
        <w:rPr>
          <w:rFonts w:ascii="DIN Pro" w:hAnsi="DIN Pro"/>
          <w:sz w:val="20"/>
        </w:rPr>
      </w:pPr>
      <w:r>
        <w:rPr>
          <w:rFonts w:ascii="DIN Pro" w:hAnsi="DIN Pro"/>
          <w:sz w:val="20"/>
        </w:rPr>
        <w:lastRenderedPageBreak/>
        <w:t>Le capteur CMOS de la LUMIX BS1H délivre la grande gamme chromatique éprouvée supérieure à la norme BT.2020. V-Log dispose d'une caractéristique de courbe basée sur le film négatif et V-Gamut propose une gamme chromatique supérieure à celle du film couleur.</w:t>
      </w:r>
    </w:p>
    <w:p w14:paraId="17278525" w14:textId="77777777" w:rsidR="0070762C" w:rsidRPr="00147664" w:rsidRDefault="0070762C" w:rsidP="0070762C">
      <w:pPr>
        <w:ind w:right="13"/>
        <w:rPr>
          <w:rFonts w:ascii="DIN Pro" w:hAnsi="DIN Pro"/>
          <w:sz w:val="20"/>
          <w:lang w:val="fr-CH"/>
        </w:rPr>
      </w:pPr>
    </w:p>
    <w:p w14:paraId="622B8AAC" w14:textId="77777777" w:rsidR="0070762C" w:rsidRPr="0017527F" w:rsidRDefault="0070762C" w:rsidP="0070762C">
      <w:pPr>
        <w:ind w:right="13"/>
        <w:rPr>
          <w:rFonts w:ascii="DIN Pro" w:hAnsi="DIN Pro"/>
          <w:sz w:val="20"/>
        </w:rPr>
      </w:pPr>
      <w:r>
        <w:rPr>
          <w:rFonts w:ascii="DIN Pro" w:hAnsi="DIN Pro"/>
          <w:sz w:val="20"/>
        </w:rPr>
        <w:t xml:space="preserve">Avec l’enregistrement HDR (High Dynamic Range), cette caméra offre une qualité vidéo avec une courbe gamme prescrite selon ITU-R BT.2100, les utilisateurs pouvant désormais également choisir </w:t>
      </w:r>
      <w:proofErr w:type="spellStart"/>
      <w:r>
        <w:rPr>
          <w:rFonts w:ascii="DIN Pro" w:hAnsi="DIN Pro"/>
          <w:sz w:val="20"/>
        </w:rPr>
        <w:t>Hybrid</w:t>
      </w:r>
      <w:proofErr w:type="spellEnd"/>
      <w:r>
        <w:rPr>
          <w:rFonts w:ascii="DIN Pro" w:hAnsi="DIN Pro"/>
          <w:sz w:val="20"/>
        </w:rPr>
        <w:t xml:space="preserve"> Log Gamma (HLG) en style photo. </w:t>
      </w:r>
    </w:p>
    <w:p w14:paraId="3B73C519" w14:textId="77777777" w:rsidR="0070762C" w:rsidRPr="00147664" w:rsidRDefault="0070762C" w:rsidP="0070762C">
      <w:pPr>
        <w:ind w:right="13"/>
        <w:rPr>
          <w:rFonts w:ascii="DIN Pro" w:hAnsi="DIN Pro"/>
          <w:sz w:val="20"/>
          <w:lang w:val="fr-CH"/>
        </w:rPr>
      </w:pPr>
    </w:p>
    <w:p w14:paraId="635D170A" w14:textId="77777777" w:rsidR="0070762C" w:rsidRPr="0017527F" w:rsidRDefault="0070762C" w:rsidP="0070762C">
      <w:pPr>
        <w:ind w:right="13"/>
        <w:rPr>
          <w:rFonts w:ascii="DIN Pro" w:hAnsi="DIN Pro"/>
          <w:sz w:val="20"/>
        </w:rPr>
      </w:pPr>
      <w:r>
        <w:rPr>
          <w:rFonts w:ascii="DIN Pro" w:hAnsi="DIN Pro"/>
          <w:sz w:val="20"/>
        </w:rPr>
        <w:t xml:space="preserve">Pour un autofocus particulièrement précis, la LUMIX BS1H garantit une détection avancée d'objets en temps réel basée sur l’AI pour les êtres humains et les animaux, qui sont alors suivis avec fiabilité quand ils se déplacent très rapidement. </w:t>
      </w:r>
    </w:p>
    <w:p w14:paraId="6E247A1C" w14:textId="0836EEDC" w:rsidR="0070762C" w:rsidRPr="0017527F" w:rsidRDefault="007F79A4" w:rsidP="0070762C">
      <w:pPr>
        <w:ind w:right="13"/>
        <w:rPr>
          <w:rFonts w:ascii="DIN Pro" w:hAnsi="DIN Pro"/>
          <w:sz w:val="20"/>
        </w:rPr>
      </w:pPr>
      <w:r>
        <w:rPr>
          <w:rFonts w:ascii="DIN Pro" w:hAnsi="DIN Pro"/>
          <w:sz w:val="18"/>
          <w:vertAlign w:val="superscript"/>
        </w:rPr>
        <w:t>1</w:t>
      </w:r>
      <w:r>
        <w:rPr>
          <w:rFonts w:ascii="DIN Pro" w:hAnsi="DIN Pro"/>
          <w:sz w:val="18"/>
        </w:rPr>
        <w:t xml:space="preserve"> Correspond au format 4K défini par les Digital </w:t>
      </w:r>
      <w:proofErr w:type="spellStart"/>
      <w:r>
        <w:rPr>
          <w:rFonts w:ascii="DIN Pro" w:hAnsi="DIN Pro"/>
          <w:sz w:val="18"/>
        </w:rPr>
        <w:t>Cinema</w:t>
      </w:r>
      <w:proofErr w:type="spellEnd"/>
      <w:r>
        <w:rPr>
          <w:rFonts w:ascii="DIN Pro" w:hAnsi="DIN Pro"/>
          <w:sz w:val="18"/>
        </w:rPr>
        <w:t xml:space="preserve"> Initiatives (DCI) (4096×2160 pixels).</w:t>
      </w:r>
    </w:p>
    <w:p w14:paraId="5B62B814" w14:textId="2C546639" w:rsidR="005A7773" w:rsidRPr="0017527F" w:rsidRDefault="00147664" w:rsidP="007D735D">
      <w:pPr>
        <w:ind w:right="13"/>
        <w:rPr>
          <w:rFonts w:ascii="DIN Pro" w:hAnsi="DIN Pro"/>
          <w:sz w:val="20"/>
        </w:rPr>
      </w:pPr>
      <w:r>
        <w:rPr>
          <w:rFonts w:ascii="DIN Pro" w:hAnsi="DIN Pro"/>
          <w:sz w:val="20"/>
        </w:rPr>
        <w:t xml:space="preserve"> </w:t>
      </w:r>
    </w:p>
    <w:p w14:paraId="5367CF8D" w14:textId="45720CD9" w:rsidR="0070762C" w:rsidRPr="0017527F" w:rsidRDefault="0070762C" w:rsidP="00393D82">
      <w:pPr>
        <w:rPr>
          <w:rFonts w:ascii="DIN Pro" w:hAnsi="DIN Pro"/>
          <w:b/>
          <w:bCs/>
          <w:sz w:val="20"/>
        </w:rPr>
      </w:pPr>
      <w:r>
        <w:rPr>
          <w:rFonts w:ascii="DIN Pro" w:hAnsi="DIN Pro"/>
          <w:b/>
          <w:sz w:val="20"/>
        </w:rPr>
        <w:t>Variété de formats d’enregistrement et de taux d’images, ainsi que résolution 6K maximale</w:t>
      </w:r>
    </w:p>
    <w:p w14:paraId="5A8649C9" w14:textId="7C82BDF1" w:rsidR="0070762C" w:rsidRPr="0017527F" w:rsidRDefault="00B24109" w:rsidP="0070762C">
      <w:pPr>
        <w:rPr>
          <w:rFonts w:ascii="DIN Pro" w:hAnsi="DIN Pro"/>
          <w:sz w:val="20"/>
        </w:rPr>
      </w:pPr>
      <w:r>
        <w:rPr>
          <w:rFonts w:ascii="DIN Pro" w:hAnsi="DIN Pro"/>
          <w:b/>
          <w:sz w:val="20"/>
        </w:rPr>
        <w:br/>
      </w:r>
      <w:r>
        <w:rPr>
          <w:rFonts w:ascii="DIN Pro" w:hAnsi="DIN Pro"/>
          <w:sz w:val="20"/>
        </w:rPr>
        <w:t xml:space="preserve">La LUMIX BS1H autorise une restitution HDMI en </w:t>
      </w:r>
      <w:proofErr w:type="gramStart"/>
      <w:r>
        <w:rPr>
          <w:rFonts w:ascii="DIN Pro" w:hAnsi="DIN Pro"/>
          <w:sz w:val="20"/>
        </w:rPr>
        <w:t>4:</w:t>
      </w:r>
      <w:proofErr w:type="gramEnd"/>
      <w:r>
        <w:rPr>
          <w:rFonts w:ascii="DIN Pro" w:hAnsi="DIN Pro"/>
          <w:sz w:val="20"/>
        </w:rPr>
        <w:t xml:space="preserve">2:2 10 bits 4K 60p/50p et enregistre sur une durée illimitée. Pour répondre aux besoins des professionnels, elle offre une large variété de formats d’enregistrement, y compris un mode anamorphique </w:t>
      </w:r>
      <w:proofErr w:type="gramStart"/>
      <w:r>
        <w:rPr>
          <w:rFonts w:ascii="DIN Pro" w:hAnsi="DIN Pro"/>
          <w:sz w:val="20"/>
        </w:rPr>
        <w:t>4:</w:t>
      </w:r>
      <w:proofErr w:type="gramEnd"/>
      <w:r>
        <w:rPr>
          <w:rFonts w:ascii="DIN Pro" w:hAnsi="DIN Pro"/>
          <w:sz w:val="20"/>
        </w:rPr>
        <w:t xml:space="preserve">3. Sans oublier qu’elle délivre également deux workflows RAW au choix: la BS1H sait restituer des données vidéo RAW [5.9K] / [4K] / [anamorphique (4:3) 3.5K] 12 bits via HDMI à </w:t>
      </w:r>
      <w:proofErr w:type="spellStart"/>
      <w:r>
        <w:rPr>
          <w:rFonts w:ascii="DIN Pro" w:hAnsi="DIN Pro"/>
          <w:sz w:val="20"/>
        </w:rPr>
        <w:t>Atomos</w:t>
      </w:r>
      <w:proofErr w:type="spellEnd"/>
      <w:r>
        <w:rPr>
          <w:rFonts w:ascii="DIN Pro" w:hAnsi="DIN Pro"/>
          <w:sz w:val="20"/>
        </w:rPr>
        <w:t xml:space="preserve"> Ninja V qu’elle enregistre dans l’Apple </w:t>
      </w:r>
      <w:proofErr w:type="spellStart"/>
      <w:r>
        <w:rPr>
          <w:rFonts w:ascii="DIN Pro" w:hAnsi="DIN Pro"/>
          <w:sz w:val="20"/>
        </w:rPr>
        <w:t>ProRes</w:t>
      </w:r>
      <w:proofErr w:type="spellEnd"/>
      <w:r>
        <w:rPr>
          <w:rFonts w:ascii="DIN Pro" w:hAnsi="DIN Pro"/>
          <w:sz w:val="20"/>
        </w:rPr>
        <w:t xml:space="preserve"> RAW ou en alternative les envoyer au </w:t>
      </w:r>
      <w:proofErr w:type="spellStart"/>
      <w:r>
        <w:rPr>
          <w:rFonts w:ascii="DIN Pro" w:hAnsi="DIN Pro"/>
          <w:sz w:val="20"/>
        </w:rPr>
        <w:t>Blackmagic</w:t>
      </w:r>
      <w:proofErr w:type="spellEnd"/>
      <w:r>
        <w:rPr>
          <w:rFonts w:ascii="DIN Pro" w:hAnsi="DIN Pro"/>
          <w:sz w:val="20"/>
        </w:rPr>
        <w:t xml:space="preserve"> </w:t>
      </w:r>
      <w:proofErr w:type="spellStart"/>
      <w:r>
        <w:rPr>
          <w:rFonts w:ascii="DIN Pro" w:hAnsi="DIN Pro"/>
          <w:sz w:val="20"/>
        </w:rPr>
        <w:t>Video</w:t>
      </w:r>
      <w:proofErr w:type="spellEnd"/>
      <w:r>
        <w:rPr>
          <w:rFonts w:ascii="DIN Pro" w:hAnsi="DIN Pro"/>
          <w:sz w:val="20"/>
        </w:rPr>
        <w:t xml:space="preserve"> Assist 12G HDR qui les sauvegarde au format </w:t>
      </w:r>
      <w:proofErr w:type="spellStart"/>
      <w:r>
        <w:rPr>
          <w:rFonts w:ascii="DIN Pro" w:hAnsi="DIN Pro"/>
          <w:sz w:val="20"/>
        </w:rPr>
        <w:t>Blackmagic</w:t>
      </w:r>
      <w:proofErr w:type="spellEnd"/>
      <w:r>
        <w:rPr>
          <w:rFonts w:ascii="DIN Pro" w:hAnsi="DIN Pro"/>
          <w:sz w:val="20"/>
        </w:rPr>
        <w:t>-RAW.</w:t>
      </w:r>
    </w:p>
    <w:p w14:paraId="358B671E" w14:textId="77777777" w:rsidR="00545D22" w:rsidRPr="00147664" w:rsidRDefault="00545D22" w:rsidP="00393D82">
      <w:pPr>
        <w:rPr>
          <w:rFonts w:ascii="DIN Pro" w:hAnsi="DIN Pro"/>
          <w:sz w:val="20"/>
          <w:lang w:val="fr-CH"/>
        </w:rPr>
      </w:pPr>
    </w:p>
    <w:tbl>
      <w:tblPr>
        <w:tblStyle w:val="Tabellenraster"/>
        <w:tblW w:w="9742" w:type="dxa"/>
        <w:tblLayout w:type="fixed"/>
        <w:tblLook w:val="04A0" w:firstRow="1" w:lastRow="0" w:firstColumn="1" w:lastColumn="0" w:noHBand="0" w:noVBand="1"/>
      </w:tblPr>
      <w:tblGrid>
        <w:gridCol w:w="1838"/>
        <w:gridCol w:w="1559"/>
        <w:gridCol w:w="2977"/>
        <w:gridCol w:w="1843"/>
        <w:gridCol w:w="1525"/>
      </w:tblGrid>
      <w:tr w:rsidR="00545D22" w:rsidRPr="0017527F" w14:paraId="6F0F41F4" w14:textId="77777777" w:rsidTr="00565851">
        <w:tc>
          <w:tcPr>
            <w:tcW w:w="1838" w:type="dxa"/>
            <w:hideMark/>
          </w:tcPr>
          <w:p w14:paraId="030FBC82" w14:textId="77777777" w:rsidR="00545D22" w:rsidRPr="0017527F" w:rsidRDefault="00545D22" w:rsidP="00545D22">
            <w:pPr>
              <w:rPr>
                <w:rFonts w:ascii="DIN Pro" w:hAnsi="DIN Pro"/>
                <w:sz w:val="20"/>
              </w:rPr>
            </w:pPr>
            <w:r>
              <w:rPr>
                <w:rFonts w:ascii="DIN Pro" w:hAnsi="DIN Pro"/>
                <w:sz w:val="20"/>
              </w:rPr>
              <w:t>Plage de lecture</w:t>
            </w:r>
          </w:p>
        </w:tc>
        <w:tc>
          <w:tcPr>
            <w:tcW w:w="1559" w:type="dxa"/>
            <w:hideMark/>
          </w:tcPr>
          <w:p w14:paraId="0DBF7FBA" w14:textId="77777777" w:rsidR="00545D22" w:rsidRPr="0017527F" w:rsidRDefault="00545D22" w:rsidP="00545D22">
            <w:pPr>
              <w:rPr>
                <w:rFonts w:ascii="DIN Pro" w:hAnsi="DIN Pro"/>
                <w:sz w:val="20"/>
              </w:rPr>
            </w:pPr>
            <w:r>
              <w:rPr>
                <w:rFonts w:ascii="DIN Pro" w:hAnsi="DIN Pro"/>
                <w:sz w:val="20"/>
              </w:rPr>
              <w:t>Résolution</w:t>
            </w:r>
          </w:p>
        </w:tc>
        <w:tc>
          <w:tcPr>
            <w:tcW w:w="2977" w:type="dxa"/>
            <w:hideMark/>
          </w:tcPr>
          <w:p w14:paraId="0693B467" w14:textId="77777777" w:rsidR="00545D22" w:rsidRPr="0017527F" w:rsidRDefault="00545D22" w:rsidP="00545D22">
            <w:pPr>
              <w:rPr>
                <w:rFonts w:ascii="DIN Pro" w:hAnsi="DIN Pro"/>
                <w:sz w:val="20"/>
              </w:rPr>
            </w:pPr>
            <w:r>
              <w:rPr>
                <w:rFonts w:ascii="DIN Pro" w:hAnsi="DIN Pro"/>
                <w:sz w:val="20"/>
              </w:rPr>
              <w:t>Fréquence</w:t>
            </w:r>
          </w:p>
        </w:tc>
        <w:tc>
          <w:tcPr>
            <w:tcW w:w="1843" w:type="dxa"/>
            <w:hideMark/>
          </w:tcPr>
          <w:p w14:paraId="6B7C95E1" w14:textId="77777777" w:rsidR="00545D22" w:rsidRPr="0017527F" w:rsidRDefault="00545D22" w:rsidP="00545D22">
            <w:pPr>
              <w:rPr>
                <w:rFonts w:ascii="DIN Pro" w:hAnsi="DIN Pro"/>
                <w:sz w:val="20"/>
              </w:rPr>
            </w:pPr>
            <w:r>
              <w:rPr>
                <w:rFonts w:ascii="DIN Pro" w:hAnsi="DIN Pro"/>
                <w:sz w:val="20"/>
              </w:rPr>
              <w:t>Format</w:t>
            </w:r>
          </w:p>
        </w:tc>
        <w:tc>
          <w:tcPr>
            <w:tcW w:w="1525" w:type="dxa"/>
            <w:hideMark/>
          </w:tcPr>
          <w:p w14:paraId="258EB700" w14:textId="26DC089D" w:rsidR="00545D22" w:rsidRPr="0017527F" w:rsidRDefault="00545D22" w:rsidP="00545D22">
            <w:pPr>
              <w:rPr>
                <w:rFonts w:ascii="DIN Pro" w:hAnsi="DIN Pro"/>
                <w:sz w:val="20"/>
              </w:rPr>
            </w:pPr>
            <w:r>
              <w:rPr>
                <w:rFonts w:ascii="DIN Pro" w:hAnsi="DIN Pro"/>
                <w:sz w:val="20"/>
              </w:rPr>
              <w:t>Signal de sortie HDMI</w:t>
            </w:r>
          </w:p>
        </w:tc>
      </w:tr>
      <w:tr w:rsidR="00545D22" w:rsidRPr="0017527F" w14:paraId="45C8890E" w14:textId="77777777" w:rsidTr="00565851">
        <w:tc>
          <w:tcPr>
            <w:tcW w:w="1838" w:type="dxa"/>
            <w:hideMark/>
          </w:tcPr>
          <w:p w14:paraId="37622E5E" w14:textId="77777777" w:rsidR="00545D22" w:rsidRPr="0017527F" w:rsidRDefault="00545D22" w:rsidP="00545D22">
            <w:pPr>
              <w:rPr>
                <w:rFonts w:ascii="DIN Pro" w:hAnsi="DIN Pro"/>
                <w:sz w:val="20"/>
              </w:rPr>
            </w:pPr>
            <w:r>
              <w:rPr>
                <w:rFonts w:ascii="DIN Pro" w:hAnsi="DIN Pro"/>
                <w:sz w:val="20"/>
              </w:rPr>
              <w:t>Plein format</w:t>
            </w:r>
          </w:p>
        </w:tc>
        <w:tc>
          <w:tcPr>
            <w:tcW w:w="1559" w:type="dxa"/>
            <w:hideMark/>
          </w:tcPr>
          <w:p w14:paraId="4C99A862" w14:textId="77777777" w:rsidR="00545D22" w:rsidRPr="0017527F" w:rsidRDefault="00545D22" w:rsidP="00545D22">
            <w:pPr>
              <w:rPr>
                <w:rFonts w:ascii="DIN Pro" w:hAnsi="DIN Pro"/>
                <w:sz w:val="20"/>
              </w:rPr>
            </w:pPr>
            <w:r>
              <w:rPr>
                <w:rFonts w:ascii="DIN Pro" w:hAnsi="DIN Pro"/>
                <w:sz w:val="20"/>
              </w:rPr>
              <w:t>5.9K (5888x3312)</w:t>
            </w:r>
          </w:p>
        </w:tc>
        <w:tc>
          <w:tcPr>
            <w:tcW w:w="2977" w:type="dxa"/>
            <w:hideMark/>
          </w:tcPr>
          <w:p w14:paraId="3DDDA872" w14:textId="77777777" w:rsidR="00545D22" w:rsidRPr="0017527F" w:rsidRDefault="00545D22" w:rsidP="00545D22">
            <w:pPr>
              <w:rPr>
                <w:rFonts w:ascii="DIN Pro" w:hAnsi="DIN Pro"/>
                <w:sz w:val="20"/>
              </w:rPr>
            </w:pPr>
            <w:r>
              <w:rPr>
                <w:rFonts w:ascii="DIN Pro" w:hAnsi="DIN Pro"/>
                <w:sz w:val="20"/>
              </w:rPr>
              <w:t>29.97p/25p/23.98p</w:t>
            </w:r>
          </w:p>
        </w:tc>
        <w:tc>
          <w:tcPr>
            <w:tcW w:w="1843" w:type="dxa"/>
            <w:hideMark/>
          </w:tcPr>
          <w:p w14:paraId="7B93E604" w14:textId="77777777" w:rsidR="00545D22" w:rsidRPr="0017527F" w:rsidRDefault="00545D22" w:rsidP="00545D22">
            <w:pPr>
              <w:rPr>
                <w:rFonts w:ascii="DIN Pro" w:hAnsi="DIN Pro"/>
                <w:sz w:val="20"/>
              </w:rPr>
            </w:pPr>
            <w:proofErr w:type="gramStart"/>
            <w:r>
              <w:rPr>
                <w:rFonts w:ascii="DIN Pro" w:hAnsi="DIN Pro"/>
                <w:sz w:val="20"/>
              </w:rPr>
              <w:t>16:</w:t>
            </w:r>
            <w:proofErr w:type="gramEnd"/>
            <w:r>
              <w:rPr>
                <w:rFonts w:ascii="DIN Pro" w:hAnsi="DIN Pro"/>
                <w:sz w:val="20"/>
              </w:rPr>
              <w:t>9</w:t>
            </w:r>
          </w:p>
        </w:tc>
        <w:tc>
          <w:tcPr>
            <w:tcW w:w="1525" w:type="dxa"/>
            <w:hideMark/>
          </w:tcPr>
          <w:p w14:paraId="73EC2807" w14:textId="77777777" w:rsidR="00545D22" w:rsidRPr="0017527F" w:rsidRDefault="00545D22" w:rsidP="00545D22">
            <w:pPr>
              <w:rPr>
                <w:rFonts w:ascii="DIN Pro" w:hAnsi="DIN Pro"/>
                <w:sz w:val="20"/>
              </w:rPr>
            </w:pPr>
            <w:r>
              <w:rPr>
                <w:rFonts w:ascii="DIN Pro" w:hAnsi="DIN Pro"/>
                <w:sz w:val="20"/>
              </w:rPr>
              <w:t>12 bits</w:t>
            </w:r>
          </w:p>
        </w:tc>
      </w:tr>
      <w:tr w:rsidR="00545D22" w:rsidRPr="0017527F" w14:paraId="3840E9B6" w14:textId="77777777" w:rsidTr="00565851">
        <w:tc>
          <w:tcPr>
            <w:tcW w:w="1838" w:type="dxa"/>
            <w:hideMark/>
          </w:tcPr>
          <w:p w14:paraId="393EC94F" w14:textId="77777777" w:rsidR="00545D22" w:rsidRPr="0017527F" w:rsidRDefault="00545D22" w:rsidP="00545D22">
            <w:pPr>
              <w:rPr>
                <w:rFonts w:ascii="DIN Pro" w:hAnsi="DIN Pro"/>
                <w:sz w:val="20"/>
              </w:rPr>
            </w:pPr>
            <w:r>
              <w:rPr>
                <w:rFonts w:ascii="DIN Pro" w:hAnsi="DIN Pro"/>
                <w:sz w:val="20"/>
              </w:rPr>
              <w:t>Super 35mm</w:t>
            </w:r>
          </w:p>
        </w:tc>
        <w:tc>
          <w:tcPr>
            <w:tcW w:w="1559" w:type="dxa"/>
            <w:hideMark/>
          </w:tcPr>
          <w:p w14:paraId="38BDB2C4" w14:textId="77777777" w:rsidR="00545D22" w:rsidRPr="0017527F" w:rsidRDefault="00545D22" w:rsidP="00545D22">
            <w:pPr>
              <w:rPr>
                <w:rFonts w:ascii="DIN Pro" w:hAnsi="DIN Pro"/>
                <w:sz w:val="20"/>
              </w:rPr>
            </w:pPr>
            <w:r>
              <w:rPr>
                <w:rFonts w:ascii="DIN Pro" w:hAnsi="DIN Pro"/>
                <w:sz w:val="20"/>
              </w:rPr>
              <w:t>4K (4128x2176)</w:t>
            </w:r>
          </w:p>
        </w:tc>
        <w:tc>
          <w:tcPr>
            <w:tcW w:w="2977" w:type="dxa"/>
            <w:hideMark/>
          </w:tcPr>
          <w:p w14:paraId="607FE597" w14:textId="77777777" w:rsidR="00545D22" w:rsidRPr="0017527F" w:rsidRDefault="00545D22" w:rsidP="00545D22">
            <w:pPr>
              <w:rPr>
                <w:rFonts w:ascii="DIN Pro" w:hAnsi="DIN Pro"/>
                <w:sz w:val="20"/>
              </w:rPr>
            </w:pPr>
            <w:r>
              <w:rPr>
                <w:rFonts w:ascii="DIN Pro" w:hAnsi="DIN Pro"/>
                <w:sz w:val="20"/>
              </w:rPr>
              <w:t>59.94p/50p/29.97p/25p/23.98p</w:t>
            </w:r>
          </w:p>
        </w:tc>
        <w:tc>
          <w:tcPr>
            <w:tcW w:w="1843" w:type="dxa"/>
            <w:hideMark/>
          </w:tcPr>
          <w:p w14:paraId="2597AA46" w14:textId="77777777" w:rsidR="00545D22" w:rsidRPr="0017527F" w:rsidRDefault="00545D22" w:rsidP="00545D22">
            <w:pPr>
              <w:rPr>
                <w:rFonts w:ascii="DIN Pro" w:hAnsi="DIN Pro"/>
                <w:sz w:val="20"/>
              </w:rPr>
            </w:pPr>
            <w:proofErr w:type="gramStart"/>
            <w:r>
              <w:rPr>
                <w:rFonts w:ascii="DIN Pro" w:hAnsi="DIN Pro"/>
                <w:sz w:val="20"/>
              </w:rPr>
              <w:t>17:</w:t>
            </w:r>
            <w:proofErr w:type="gramEnd"/>
            <w:r>
              <w:rPr>
                <w:rFonts w:ascii="DIN Pro" w:hAnsi="DIN Pro"/>
                <w:sz w:val="20"/>
              </w:rPr>
              <w:t>9</w:t>
            </w:r>
          </w:p>
        </w:tc>
        <w:tc>
          <w:tcPr>
            <w:tcW w:w="1525" w:type="dxa"/>
            <w:hideMark/>
          </w:tcPr>
          <w:p w14:paraId="466BFFCB" w14:textId="77777777" w:rsidR="00545D22" w:rsidRPr="0017527F" w:rsidRDefault="00545D22" w:rsidP="00545D22">
            <w:pPr>
              <w:rPr>
                <w:rFonts w:ascii="DIN Pro" w:hAnsi="DIN Pro"/>
                <w:sz w:val="20"/>
              </w:rPr>
            </w:pPr>
            <w:r>
              <w:rPr>
                <w:rFonts w:ascii="DIN Pro" w:hAnsi="DIN Pro"/>
                <w:sz w:val="20"/>
              </w:rPr>
              <w:t>12 bits</w:t>
            </w:r>
          </w:p>
        </w:tc>
      </w:tr>
      <w:tr w:rsidR="00545D22" w:rsidRPr="0017527F" w14:paraId="7B48E148" w14:textId="77777777" w:rsidTr="00565851">
        <w:tc>
          <w:tcPr>
            <w:tcW w:w="1838" w:type="dxa"/>
            <w:hideMark/>
          </w:tcPr>
          <w:p w14:paraId="2D52B23A" w14:textId="77777777" w:rsidR="00545D22" w:rsidRPr="0017527F" w:rsidRDefault="00545D22" w:rsidP="00545D22">
            <w:pPr>
              <w:rPr>
                <w:rFonts w:ascii="DIN Pro" w:hAnsi="DIN Pro"/>
                <w:sz w:val="20"/>
              </w:rPr>
            </w:pPr>
            <w:r>
              <w:rPr>
                <w:rFonts w:ascii="DIN Pro" w:hAnsi="DIN Pro"/>
                <w:sz w:val="20"/>
              </w:rPr>
              <w:t>Super 35mm anamorphique</w:t>
            </w:r>
          </w:p>
        </w:tc>
        <w:tc>
          <w:tcPr>
            <w:tcW w:w="1559" w:type="dxa"/>
            <w:hideMark/>
          </w:tcPr>
          <w:p w14:paraId="588C1D02" w14:textId="77777777" w:rsidR="00545D22" w:rsidRPr="0017527F" w:rsidRDefault="00545D22" w:rsidP="00545D22">
            <w:pPr>
              <w:rPr>
                <w:rFonts w:ascii="DIN Pro" w:hAnsi="DIN Pro"/>
                <w:sz w:val="20"/>
              </w:rPr>
            </w:pPr>
            <w:r>
              <w:rPr>
                <w:rFonts w:ascii="DIN Pro" w:hAnsi="DIN Pro"/>
                <w:sz w:val="20"/>
              </w:rPr>
              <w:t>3.5K (3536x2656)</w:t>
            </w:r>
          </w:p>
        </w:tc>
        <w:tc>
          <w:tcPr>
            <w:tcW w:w="2977" w:type="dxa"/>
            <w:hideMark/>
          </w:tcPr>
          <w:p w14:paraId="1241A993" w14:textId="77777777" w:rsidR="00545D22" w:rsidRPr="0017527F" w:rsidRDefault="00545D22" w:rsidP="00545D22">
            <w:pPr>
              <w:rPr>
                <w:rFonts w:ascii="DIN Pro" w:hAnsi="DIN Pro"/>
                <w:sz w:val="20"/>
              </w:rPr>
            </w:pPr>
            <w:r>
              <w:rPr>
                <w:rFonts w:ascii="DIN Pro" w:hAnsi="DIN Pro"/>
                <w:sz w:val="20"/>
              </w:rPr>
              <w:t>50p/29.97p/25p/23.98p</w:t>
            </w:r>
          </w:p>
        </w:tc>
        <w:tc>
          <w:tcPr>
            <w:tcW w:w="1843" w:type="dxa"/>
            <w:hideMark/>
          </w:tcPr>
          <w:p w14:paraId="7C1329B1" w14:textId="77777777" w:rsidR="00545D22" w:rsidRPr="0017527F" w:rsidRDefault="00545D22" w:rsidP="00545D22">
            <w:pPr>
              <w:rPr>
                <w:rFonts w:ascii="DIN Pro" w:hAnsi="DIN Pro"/>
                <w:sz w:val="20"/>
              </w:rPr>
            </w:pPr>
            <w:proofErr w:type="gramStart"/>
            <w:r>
              <w:rPr>
                <w:rFonts w:ascii="DIN Pro" w:hAnsi="DIN Pro"/>
                <w:sz w:val="20"/>
              </w:rPr>
              <w:t>4:</w:t>
            </w:r>
            <w:proofErr w:type="gramEnd"/>
            <w:r>
              <w:rPr>
                <w:rFonts w:ascii="DIN Pro" w:hAnsi="DIN Pro"/>
                <w:sz w:val="20"/>
              </w:rPr>
              <w:t>3</w:t>
            </w:r>
          </w:p>
        </w:tc>
        <w:tc>
          <w:tcPr>
            <w:tcW w:w="1525" w:type="dxa"/>
            <w:hideMark/>
          </w:tcPr>
          <w:p w14:paraId="06335B79" w14:textId="77777777" w:rsidR="00545D22" w:rsidRPr="0017527F" w:rsidRDefault="00545D22" w:rsidP="00545D22">
            <w:pPr>
              <w:rPr>
                <w:rFonts w:ascii="DIN Pro" w:hAnsi="DIN Pro"/>
                <w:sz w:val="20"/>
              </w:rPr>
            </w:pPr>
            <w:r>
              <w:rPr>
                <w:rFonts w:ascii="DIN Pro" w:hAnsi="DIN Pro"/>
                <w:sz w:val="20"/>
              </w:rPr>
              <w:t>12 bits</w:t>
            </w:r>
          </w:p>
        </w:tc>
      </w:tr>
    </w:tbl>
    <w:p w14:paraId="19601873" w14:textId="77777777" w:rsidR="00545D22" w:rsidRPr="0017527F" w:rsidRDefault="00545D22" w:rsidP="00545D22">
      <w:pPr>
        <w:rPr>
          <w:rFonts w:ascii="DIN Pro" w:hAnsi="DIN Pro"/>
          <w:sz w:val="20"/>
          <w:lang w:val="de-DE"/>
        </w:rPr>
      </w:pPr>
    </w:p>
    <w:p w14:paraId="6A067258" w14:textId="0DA54BF8" w:rsidR="00545D22" w:rsidRPr="0017527F" w:rsidRDefault="00545D22" w:rsidP="007F79A4">
      <w:pPr>
        <w:jc w:val="both"/>
        <w:rPr>
          <w:rFonts w:ascii="DIN Pro" w:hAnsi="DIN Pro"/>
          <w:sz w:val="20"/>
        </w:rPr>
      </w:pPr>
      <w:r>
        <w:rPr>
          <w:rFonts w:ascii="DIN Pro" w:hAnsi="DIN Pro"/>
          <w:sz w:val="20"/>
        </w:rPr>
        <w:t xml:space="preserve">- Possibilité de configurer V-Log et V709 pendant la restitution du format RAW sur l’écran d’affichage en direct. </w:t>
      </w:r>
    </w:p>
    <w:p w14:paraId="145D8BA3" w14:textId="77777777" w:rsidR="00545D22" w:rsidRPr="0017527F" w:rsidRDefault="00545D22" w:rsidP="007F79A4">
      <w:pPr>
        <w:jc w:val="both"/>
        <w:rPr>
          <w:rFonts w:ascii="DIN Pro" w:hAnsi="DIN Pro"/>
          <w:sz w:val="20"/>
        </w:rPr>
      </w:pPr>
      <w:r>
        <w:rPr>
          <w:rFonts w:ascii="DIN Pro" w:hAnsi="DIN Pro"/>
          <w:sz w:val="20"/>
        </w:rPr>
        <w:lastRenderedPageBreak/>
        <w:t xml:space="preserve">-Possibilité d'utiliser des assistants d’enregistrement, y compris V-log </w:t>
      </w:r>
      <w:proofErr w:type="spellStart"/>
      <w:r>
        <w:rPr>
          <w:rFonts w:ascii="DIN Pro" w:hAnsi="DIN Pro"/>
          <w:sz w:val="20"/>
        </w:rPr>
        <w:t>View</w:t>
      </w:r>
      <w:proofErr w:type="spellEnd"/>
      <w:r>
        <w:rPr>
          <w:rFonts w:ascii="DIN Pro" w:hAnsi="DIN Pro"/>
          <w:sz w:val="20"/>
        </w:rPr>
        <w:t xml:space="preserve"> Assist, WFM (</w:t>
      </w:r>
      <w:proofErr w:type="spellStart"/>
      <w:r>
        <w:rPr>
          <w:rFonts w:ascii="DIN Pro" w:hAnsi="DIN Pro"/>
          <w:sz w:val="20"/>
        </w:rPr>
        <w:t>Wave</w:t>
      </w:r>
      <w:proofErr w:type="spellEnd"/>
      <w:r>
        <w:rPr>
          <w:rFonts w:ascii="DIN Pro" w:hAnsi="DIN Pro"/>
          <w:sz w:val="20"/>
        </w:rPr>
        <w:t xml:space="preserve"> </w:t>
      </w:r>
      <w:proofErr w:type="spellStart"/>
      <w:r>
        <w:rPr>
          <w:rFonts w:ascii="DIN Pro" w:hAnsi="DIN Pro"/>
          <w:sz w:val="20"/>
        </w:rPr>
        <w:t>Form</w:t>
      </w:r>
      <w:proofErr w:type="spellEnd"/>
      <w:r>
        <w:rPr>
          <w:rFonts w:ascii="DIN Pro" w:hAnsi="DIN Pro"/>
          <w:sz w:val="20"/>
        </w:rPr>
        <w:t xml:space="preserve"> Monitor), </w:t>
      </w:r>
      <w:proofErr w:type="spellStart"/>
      <w:r>
        <w:rPr>
          <w:rFonts w:ascii="DIN Pro" w:hAnsi="DIN Pro"/>
          <w:sz w:val="20"/>
        </w:rPr>
        <w:t>Vectorscope</w:t>
      </w:r>
      <w:proofErr w:type="spellEnd"/>
      <w:r>
        <w:rPr>
          <w:rFonts w:ascii="DIN Pro" w:hAnsi="DIN Pro"/>
          <w:sz w:val="20"/>
        </w:rPr>
        <w:t xml:space="preserve">, Luminance Spot </w:t>
      </w:r>
      <w:proofErr w:type="spellStart"/>
      <w:r>
        <w:rPr>
          <w:rFonts w:ascii="DIN Pro" w:hAnsi="DIN Pro"/>
          <w:sz w:val="20"/>
        </w:rPr>
        <w:t>Meter</w:t>
      </w:r>
      <w:proofErr w:type="spellEnd"/>
      <w:r>
        <w:rPr>
          <w:rFonts w:ascii="DIN Pro" w:hAnsi="DIN Pro"/>
          <w:sz w:val="20"/>
        </w:rPr>
        <w:t>, affichage Zebra pendant la restitution RAW.</w:t>
      </w:r>
    </w:p>
    <w:p w14:paraId="03251FBB" w14:textId="31300585" w:rsidR="00192F16" w:rsidRPr="00147664" w:rsidRDefault="00192F16" w:rsidP="00393D82">
      <w:pPr>
        <w:rPr>
          <w:rFonts w:ascii="DIN Pro" w:hAnsi="DIN Pro"/>
          <w:lang w:val="fr-CH"/>
        </w:rPr>
      </w:pPr>
    </w:p>
    <w:p w14:paraId="0D020DD9" w14:textId="77777777" w:rsidR="0017527F" w:rsidRPr="00147664" w:rsidRDefault="0017527F" w:rsidP="00545D22">
      <w:pPr>
        <w:ind w:right="13"/>
        <w:rPr>
          <w:rFonts w:ascii="DIN Pro" w:hAnsi="DIN Pro"/>
          <w:b/>
          <w:bCs/>
          <w:sz w:val="20"/>
          <w:lang w:val="fr-CH"/>
        </w:rPr>
      </w:pPr>
    </w:p>
    <w:p w14:paraId="6F52602C" w14:textId="0E6327FF" w:rsidR="00545D22" w:rsidRPr="0017527F" w:rsidRDefault="00545D22" w:rsidP="00545D22">
      <w:pPr>
        <w:ind w:right="13"/>
        <w:rPr>
          <w:rFonts w:ascii="DIN Pro" w:hAnsi="DIN Pro"/>
          <w:b/>
          <w:bCs/>
          <w:sz w:val="20"/>
        </w:rPr>
      </w:pPr>
      <w:r>
        <w:rPr>
          <w:rFonts w:ascii="DIN Pro" w:hAnsi="DIN Pro"/>
          <w:b/>
          <w:sz w:val="20"/>
        </w:rPr>
        <w:t xml:space="preserve">Apple </w:t>
      </w:r>
      <w:proofErr w:type="spellStart"/>
      <w:r>
        <w:rPr>
          <w:rFonts w:ascii="DIN Pro" w:hAnsi="DIN Pro"/>
          <w:b/>
          <w:sz w:val="20"/>
        </w:rPr>
        <w:t>ProRes</w:t>
      </w:r>
      <w:proofErr w:type="spellEnd"/>
      <w:r>
        <w:rPr>
          <w:rFonts w:ascii="DIN Pro" w:hAnsi="DIN Pro"/>
          <w:b/>
          <w:sz w:val="20"/>
        </w:rPr>
        <w:t xml:space="preserve"> RAW</w:t>
      </w:r>
    </w:p>
    <w:p w14:paraId="46405C77" w14:textId="6243377D" w:rsidR="00545D22" w:rsidRPr="0017527F" w:rsidRDefault="00545D22" w:rsidP="00572F94">
      <w:pPr>
        <w:pStyle w:val="Listenabsatz"/>
        <w:numPr>
          <w:ilvl w:val="0"/>
          <w:numId w:val="23"/>
        </w:numPr>
        <w:ind w:left="426" w:right="13" w:hanging="284"/>
        <w:rPr>
          <w:rFonts w:ascii="DIN Pro" w:hAnsi="DIN Pro"/>
          <w:sz w:val="18"/>
          <w:szCs w:val="18"/>
        </w:rPr>
      </w:pPr>
      <w:r>
        <w:rPr>
          <w:rFonts w:ascii="DIN Pro" w:hAnsi="DIN Pro"/>
          <w:sz w:val="18"/>
        </w:rPr>
        <w:t xml:space="preserve">Les formats d’enregistrement disponibles dépendent de la version correspondante du </w:t>
      </w:r>
      <w:proofErr w:type="spellStart"/>
      <w:r>
        <w:rPr>
          <w:rFonts w:ascii="DIN Pro" w:hAnsi="DIN Pro"/>
          <w:sz w:val="18"/>
        </w:rPr>
        <w:t>firmware</w:t>
      </w:r>
      <w:proofErr w:type="spellEnd"/>
      <w:r>
        <w:rPr>
          <w:rFonts w:ascii="DIN Pro" w:hAnsi="DIN Pro"/>
          <w:sz w:val="18"/>
        </w:rPr>
        <w:t xml:space="preserve"> </w:t>
      </w:r>
      <w:proofErr w:type="spellStart"/>
      <w:r>
        <w:rPr>
          <w:rFonts w:ascii="DIN Pro" w:hAnsi="DIN Pro"/>
          <w:sz w:val="18"/>
        </w:rPr>
        <w:t>Atomos</w:t>
      </w:r>
      <w:proofErr w:type="spellEnd"/>
      <w:r>
        <w:rPr>
          <w:rFonts w:ascii="DIN Pro" w:hAnsi="DIN Pro"/>
          <w:sz w:val="18"/>
        </w:rPr>
        <w:t xml:space="preserve"> Ninja V.</w:t>
      </w:r>
    </w:p>
    <w:p w14:paraId="2E280B09" w14:textId="04A0BE00" w:rsidR="00545D22" w:rsidRPr="0017527F" w:rsidRDefault="00545D22" w:rsidP="00572F94">
      <w:pPr>
        <w:pStyle w:val="Listenabsatz"/>
        <w:numPr>
          <w:ilvl w:val="0"/>
          <w:numId w:val="23"/>
        </w:numPr>
        <w:ind w:left="426" w:right="13" w:hanging="284"/>
        <w:rPr>
          <w:rFonts w:ascii="DIN Pro" w:hAnsi="DIN Pro"/>
          <w:sz w:val="18"/>
          <w:szCs w:val="18"/>
        </w:rPr>
      </w:pPr>
      <w:r>
        <w:rPr>
          <w:rFonts w:ascii="DIN Pro" w:hAnsi="DIN Pro"/>
          <w:sz w:val="18"/>
        </w:rPr>
        <w:t xml:space="preserve">Pour web informations sur les versions correspondantes du </w:t>
      </w:r>
      <w:proofErr w:type="spellStart"/>
      <w:r>
        <w:rPr>
          <w:rFonts w:ascii="DIN Pro" w:hAnsi="DIN Pro"/>
          <w:sz w:val="18"/>
        </w:rPr>
        <w:t>firmware</w:t>
      </w:r>
      <w:proofErr w:type="spellEnd"/>
      <w:r>
        <w:rPr>
          <w:rFonts w:ascii="DIN Pro" w:hAnsi="DIN Pro"/>
          <w:sz w:val="18"/>
        </w:rPr>
        <w:t xml:space="preserve"> </w:t>
      </w:r>
      <w:proofErr w:type="spellStart"/>
      <w:r>
        <w:rPr>
          <w:rFonts w:ascii="DIN Pro" w:hAnsi="DIN Pro"/>
          <w:sz w:val="18"/>
        </w:rPr>
        <w:t>Atomos</w:t>
      </w:r>
      <w:proofErr w:type="spellEnd"/>
      <w:r>
        <w:rPr>
          <w:rFonts w:ascii="DIN Pro" w:hAnsi="DIN Pro"/>
          <w:sz w:val="18"/>
        </w:rPr>
        <w:t xml:space="preserve"> Ninja V, rendez-vous sur le site Internet d’</w:t>
      </w:r>
      <w:proofErr w:type="spellStart"/>
      <w:r>
        <w:rPr>
          <w:rFonts w:ascii="DIN Pro" w:hAnsi="DIN Pro"/>
          <w:sz w:val="18"/>
        </w:rPr>
        <w:t>Atomos</w:t>
      </w:r>
      <w:proofErr w:type="spellEnd"/>
      <w:r>
        <w:rPr>
          <w:rFonts w:ascii="DIN Pro" w:hAnsi="DIN Pro"/>
          <w:sz w:val="18"/>
        </w:rPr>
        <w:t>.</w:t>
      </w:r>
    </w:p>
    <w:p w14:paraId="513C2EE3" w14:textId="6ADDC887" w:rsidR="00545D22" w:rsidRPr="0017527F" w:rsidRDefault="00545D22" w:rsidP="00572F94">
      <w:pPr>
        <w:pStyle w:val="Listenabsatz"/>
        <w:numPr>
          <w:ilvl w:val="0"/>
          <w:numId w:val="23"/>
        </w:numPr>
        <w:ind w:left="426" w:right="13" w:hanging="284"/>
        <w:rPr>
          <w:rFonts w:ascii="DIN Pro" w:hAnsi="DIN Pro"/>
          <w:sz w:val="18"/>
          <w:szCs w:val="18"/>
        </w:rPr>
      </w:pPr>
      <w:r>
        <w:rPr>
          <w:rFonts w:ascii="DIN Pro" w:hAnsi="DIN Pro"/>
          <w:sz w:val="18"/>
        </w:rPr>
        <w:t xml:space="preserve">Un logiciel compatible avec le format Apple </w:t>
      </w:r>
      <w:proofErr w:type="spellStart"/>
      <w:r>
        <w:rPr>
          <w:rFonts w:ascii="DIN Pro" w:hAnsi="DIN Pro"/>
          <w:sz w:val="18"/>
        </w:rPr>
        <w:t>ProRes</w:t>
      </w:r>
      <w:proofErr w:type="spellEnd"/>
      <w:r>
        <w:rPr>
          <w:rFonts w:ascii="DIN Pro" w:hAnsi="DIN Pro"/>
          <w:sz w:val="18"/>
        </w:rPr>
        <w:t xml:space="preserve"> RAW est nécessaire pour le traitement de vidéos RAW enregistrées avec Ninja V. Pour offrir un </w:t>
      </w:r>
      <w:proofErr w:type="spellStart"/>
      <w:r>
        <w:rPr>
          <w:rFonts w:ascii="DIN Pro" w:hAnsi="DIN Pro"/>
          <w:sz w:val="18"/>
        </w:rPr>
        <w:t>Color</w:t>
      </w:r>
      <w:proofErr w:type="spellEnd"/>
      <w:r>
        <w:rPr>
          <w:rFonts w:ascii="DIN Pro" w:hAnsi="DIN Pro"/>
          <w:sz w:val="18"/>
        </w:rPr>
        <w:t xml:space="preserve"> </w:t>
      </w:r>
      <w:proofErr w:type="spellStart"/>
      <w:r>
        <w:rPr>
          <w:rFonts w:ascii="DIN Pro" w:hAnsi="DIN Pro"/>
          <w:sz w:val="18"/>
        </w:rPr>
        <w:t>Grading</w:t>
      </w:r>
      <w:proofErr w:type="spellEnd"/>
      <w:r>
        <w:rPr>
          <w:rFonts w:ascii="DIN Pro" w:hAnsi="DIN Pro"/>
          <w:sz w:val="18"/>
        </w:rPr>
        <w:t xml:space="preserve"> identique à V-log/V-Gamut, Panasonic propose une LUT (Look up table) correspondante sur la page de support à </w:t>
      </w:r>
      <w:proofErr w:type="gramStart"/>
      <w:r>
        <w:rPr>
          <w:rFonts w:ascii="DIN Pro" w:hAnsi="DIN Pro"/>
          <w:sz w:val="18"/>
        </w:rPr>
        <w:t>l’adresse:</w:t>
      </w:r>
      <w:proofErr w:type="gramEnd"/>
      <w:r>
        <w:rPr>
          <w:rFonts w:ascii="DIN Pro" w:hAnsi="DIN Pro"/>
          <w:sz w:val="18"/>
        </w:rPr>
        <w:t xml:space="preserve"> https://panasonic.jp/support/global/cs/dsc/download/lut/s1h_raw_lut/</w:t>
      </w:r>
    </w:p>
    <w:p w14:paraId="0CDF9368" w14:textId="0F881B57" w:rsidR="00545D22" w:rsidRPr="0017527F" w:rsidRDefault="00545D22" w:rsidP="00572F94">
      <w:pPr>
        <w:pStyle w:val="Listenabsatz"/>
        <w:numPr>
          <w:ilvl w:val="0"/>
          <w:numId w:val="23"/>
        </w:numPr>
        <w:ind w:left="426" w:right="13" w:hanging="284"/>
        <w:rPr>
          <w:rFonts w:ascii="DIN Pro" w:hAnsi="DIN Pro"/>
          <w:b/>
          <w:bCs/>
          <w:sz w:val="20"/>
        </w:rPr>
      </w:pPr>
      <w:r>
        <w:rPr>
          <w:rFonts w:ascii="DIN Pro" w:hAnsi="DIN Pro"/>
          <w:sz w:val="18"/>
        </w:rPr>
        <w:t>Selon la situation, toutes les fonctions peuvent ne pas être disponibles</w:t>
      </w:r>
    </w:p>
    <w:p w14:paraId="367BA614" w14:textId="77777777" w:rsidR="00545D22" w:rsidRPr="00147664" w:rsidRDefault="00545D22" w:rsidP="00545D22">
      <w:pPr>
        <w:ind w:right="13"/>
        <w:rPr>
          <w:rFonts w:ascii="DIN Pro" w:hAnsi="DIN Pro"/>
          <w:b/>
          <w:bCs/>
          <w:sz w:val="20"/>
          <w:lang w:val="fr-CH"/>
        </w:rPr>
      </w:pPr>
    </w:p>
    <w:p w14:paraId="7826C78E" w14:textId="55EE6A94" w:rsidR="00545D22" w:rsidRPr="0017527F" w:rsidRDefault="00545D22" w:rsidP="00545D22">
      <w:pPr>
        <w:ind w:right="13"/>
        <w:rPr>
          <w:rFonts w:ascii="DIN Pro" w:hAnsi="DIN Pro"/>
          <w:b/>
          <w:bCs/>
          <w:sz w:val="20"/>
        </w:rPr>
      </w:pPr>
      <w:proofErr w:type="spellStart"/>
      <w:r>
        <w:rPr>
          <w:rFonts w:ascii="DIN Pro" w:hAnsi="DIN Pro"/>
          <w:b/>
          <w:sz w:val="20"/>
        </w:rPr>
        <w:t>Blackmagic</w:t>
      </w:r>
      <w:proofErr w:type="spellEnd"/>
      <w:r>
        <w:rPr>
          <w:rFonts w:ascii="DIN Pro" w:hAnsi="DIN Pro"/>
          <w:b/>
          <w:sz w:val="20"/>
        </w:rPr>
        <w:t xml:space="preserve"> RAW</w:t>
      </w:r>
    </w:p>
    <w:p w14:paraId="02C29D6F" w14:textId="55136E8C" w:rsidR="00545D22" w:rsidRPr="0017527F" w:rsidRDefault="00545D22" w:rsidP="00572F94">
      <w:pPr>
        <w:pStyle w:val="Listenabsatz"/>
        <w:numPr>
          <w:ilvl w:val="0"/>
          <w:numId w:val="27"/>
        </w:numPr>
        <w:ind w:left="426" w:right="13" w:hanging="284"/>
        <w:rPr>
          <w:rFonts w:ascii="DIN Pro" w:hAnsi="DIN Pro"/>
          <w:sz w:val="18"/>
          <w:szCs w:val="18"/>
        </w:rPr>
      </w:pPr>
      <w:r>
        <w:rPr>
          <w:rFonts w:ascii="DIN Pro" w:hAnsi="DIN Pro"/>
          <w:sz w:val="18"/>
        </w:rPr>
        <w:t xml:space="preserve">Les modes d’enregistrement disponibles dépendent de la version du </w:t>
      </w:r>
      <w:proofErr w:type="spellStart"/>
      <w:r>
        <w:rPr>
          <w:rFonts w:ascii="DIN Pro" w:hAnsi="DIN Pro"/>
          <w:sz w:val="18"/>
        </w:rPr>
        <w:t>firmware</w:t>
      </w:r>
      <w:proofErr w:type="spellEnd"/>
      <w:r>
        <w:rPr>
          <w:rFonts w:ascii="DIN Pro" w:hAnsi="DIN Pro"/>
          <w:sz w:val="18"/>
        </w:rPr>
        <w:t xml:space="preserve"> </w:t>
      </w:r>
      <w:proofErr w:type="spellStart"/>
      <w:r>
        <w:rPr>
          <w:rFonts w:ascii="DIN Pro" w:hAnsi="DIN Pro"/>
          <w:sz w:val="18"/>
        </w:rPr>
        <w:t>Blackmagic</w:t>
      </w:r>
      <w:proofErr w:type="spellEnd"/>
      <w:r>
        <w:rPr>
          <w:rFonts w:ascii="DIN Pro" w:hAnsi="DIN Pro"/>
          <w:sz w:val="18"/>
        </w:rPr>
        <w:t xml:space="preserve"> </w:t>
      </w:r>
      <w:proofErr w:type="spellStart"/>
      <w:r>
        <w:rPr>
          <w:rFonts w:ascii="DIN Pro" w:hAnsi="DIN Pro"/>
          <w:sz w:val="18"/>
        </w:rPr>
        <w:t>Video</w:t>
      </w:r>
      <w:proofErr w:type="spellEnd"/>
      <w:r>
        <w:rPr>
          <w:rFonts w:ascii="DIN Pro" w:hAnsi="DIN Pro"/>
          <w:sz w:val="18"/>
        </w:rPr>
        <w:t xml:space="preserve"> Assist 12G HDR.</w:t>
      </w:r>
    </w:p>
    <w:p w14:paraId="7F1E4EC3" w14:textId="5FFF315C" w:rsidR="00545D22" w:rsidRPr="0017527F" w:rsidRDefault="00545D22" w:rsidP="00572F94">
      <w:pPr>
        <w:pStyle w:val="Listenabsatz"/>
        <w:numPr>
          <w:ilvl w:val="0"/>
          <w:numId w:val="26"/>
        </w:numPr>
        <w:ind w:left="426" w:right="13" w:hanging="284"/>
        <w:rPr>
          <w:rFonts w:ascii="DIN Pro" w:hAnsi="DIN Pro"/>
          <w:sz w:val="18"/>
          <w:szCs w:val="18"/>
        </w:rPr>
      </w:pPr>
      <w:r>
        <w:rPr>
          <w:rFonts w:ascii="DIN Pro" w:hAnsi="DIN Pro"/>
          <w:sz w:val="18"/>
        </w:rPr>
        <w:t xml:space="preserve">Des informations sur la version correspondante du </w:t>
      </w:r>
      <w:proofErr w:type="spellStart"/>
      <w:r>
        <w:rPr>
          <w:rFonts w:ascii="DIN Pro" w:hAnsi="DIN Pro"/>
          <w:sz w:val="18"/>
        </w:rPr>
        <w:t>firmware</w:t>
      </w:r>
      <w:proofErr w:type="spellEnd"/>
      <w:r>
        <w:rPr>
          <w:rFonts w:ascii="DIN Pro" w:hAnsi="DIN Pro"/>
          <w:sz w:val="18"/>
        </w:rPr>
        <w:t xml:space="preserve"> </w:t>
      </w:r>
      <w:proofErr w:type="spellStart"/>
      <w:r>
        <w:rPr>
          <w:rFonts w:ascii="DIN Pro" w:hAnsi="DIN Pro"/>
          <w:sz w:val="18"/>
        </w:rPr>
        <w:t>Video</w:t>
      </w:r>
      <w:proofErr w:type="spellEnd"/>
      <w:r>
        <w:rPr>
          <w:rFonts w:ascii="DIN Pro" w:hAnsi="DIN Pro"/>
          <w:sz w:val="18"/>
        </w:rPr>
        <w:t xml:space="preserve"> Assist 12G HDR sont disponibles sur le site web </w:t>
      </w:r>
      <w:proofErr w:type="spellStart"/>
      <w:r>
        <w:rPr>
          <w:rFonts w:ascii="DIN Pro" w:hAnsi="DIN Pro"/>
          <w:sz w:val="18"/>
        </w:rPr>
        <w:t>Blackmagic</w:t>
      </w:r>
      <w:proofErr w:type="spellEnd"/>
      <w:r>
        <w:rPr>
          <w:rFonts w:ascii="DIN Pro" w:hAnsi="DIN Pro"/>
          <w:sz w:val="18"/>
        </w:rPr>
        <w:t xml:space="preserve"> Design.</w:t>
      </w:r>
    </w:p>
    <w:p w14:paraId="48C08BD3" w14:textId="0499210E" w:rsidR="00545D22" w:rsidRPr="0017527F" w:rsidRDefault="00545D22" w:rsidP="00572F94">
      <w:pPr>
        <w:pStyle w:val="Listenabsatz"/>
        <w:numPr>
          <w:ilvl w:val="0"/>
          <w:numId w:val="25"/>
        </w:numPr>
        <w:ind w:left="426" w:right="13" w:hanging="284"/>
        <w:rPr>
          <w:rFonts w:ascii="DIN Pro" w:hAnsi="DIN Pro"/>
          <w:sz w:val="18"/>
          <w:szCs w:val="18"/>
        </w:rPr>
      </w:pPr>
      <w:r>
        <w:rPr>
          <w:rFonts w:ascii="DIN Pro" w:hAnsi="DIN Pro"/>
          <w:sz w:val="18"/>
        </w:rPr>
        <w:t xml:space="preserve">Il faut </w:t>
      </w:r>
      <w:proofErr w:type="spellStart"/>
      <w:r>
        <w:rPr>
          <w:rFonts w:ascii="DIN Pro" w:hAnsi="DIN Pro"/>
          <w:sz w:val="18"/>
        </w:rPr>
        <w:t>DaVinci</w:t>
      </w:r>
      <w:proofErr w:type="spellEnd"/>
      <w:r>
        <w:rPr>
          <w:rFonts w:ascii="DIN Pro" w:hAnsi="DIN Pro"/>
          <w:sz w:val="18"/>
        </w:rPr>
        <w:t xml:space="preserve"> </w:t>
      </w:r>
      <w:proofErr w:type="spellStart"/>
      <w:r>
        <w:rPr>
          <w:rFonts w:ascii="DIN Pro" w:hAnsi="DIN Pro"/>
          <w:sz w:val="18"/>
        </w:rPr>
        <w:t>Resolve</w:t>
      </w:r>
      <w:proofErr w:type="spellEnd"/>
      <w:r>
        <w:rPr>
          <w:rFonts w:ascii="DIN Pro" w:hAnsi="DIN Pro"/>
          <w:sz w:val="18"/>
        </w:rPr>
        <w:t xml:space="preserve"> ou </w:t>
      </w:r>
      <w:proofErr w:type="spellStart"/>
      <w:r>
        <w:rPr>
          <w:rFonts w:ascii="DIN Pro" w:hAnsi="DIN Pro"/>
          <w:sz w:val="18"/>
        </w:rPr>
        <w:t>DaVinci</w:t>
      </w:r>
      <w:proofErr w:type="spellEnd"/>
      <w:r>
        <w:rPr>
          <w:rFonts w:ascii="DIN Pro" w:hAnsi="DIN Pro"/>
          <w:sz w:val="18"/>
        </w:rPr>
        <w:t xml:space="preserve"> </w:t>
      </w:r>
      <w:proofErr w:type="spellStart"/>
      <w:r>
        <w:rPr>
          <w:rFonts w:ascii="DIN Pro" w:hAnsi="DIN Pro"/>
          <w:sz w:val="18"/>
        </w:rPr>
        <w:t>Resolve</w:t>
      </w:r>
      <w:proofErr w:type="spellEnd"/>
      <w:r>
        <w:rPr>
          <w:rFonts w:ascii="DIN Pro" w:hAnsi="DIN Pro"/>
          <w:sz w:val="18"/>
        </w:rPr>
        <w:t xml:space="preserve"> Studio pour restituer les données </w:t>
      </w:r>
      <w:proofErr w:type="spellStart"/>
      <w:r>
        <w:rPr>
          <w:rFonts w:ascii="DIN Pro" w:hAnsi="DIN Pro"/>
          <w:sz w:val="18"/>
        </w:rPr>
        <w:t>Blackmagic</w:t>
      </w:r>
      <w:proofErr w:type="spellEnd"/>
      <w:r>
        <w:rPr>
          <w:rFonts w:ascii="DIN Pro" w:hAnsi="DIN Pro"/>
          <w:sz w:val="18"/>
        </w:rPr>
        <w:t xml:space="preserve"> RAW. </w:t>
      </w:r>
      <w:proofErr w:type="spellStart"/>
      <w:r>
        <w:rPr>
          <w:rFonts w:ascii="DIN Pro" w:hAnsi="DIN Pro"/>
          <w:sz w:val="18"/>
        </w:rPr>
        <w:t>DaVinci</w:t>
      </w:r>
      <w:proofErr w:type="spellEnd"/>
      <w:r>
        <w:rPr>
          <w:rFonts w:ascii="DIN Pro" w:hAnsi="DIN Pro"/>
          <w:sz w:val="18"/>
        </w:rPr>
        <w:t xml:space="preserve"> </w:t>
      </w:r>
      <w:proofErr w:type="spellStart"/>
      <w:r>
        <w:rPr>
          <w:rFonts w:ascii="DIN Pro" w:hAnsi="DIN Pro"/>
          <w:sz w:val="18"/>
        </w:rPr>
        <w:t>Resolve</w:t>
      </w:r>
      <w:proofErr w:type="spellEnd"/>
      <w:r>
        <w:rPr>
          <w:rFonts w:ascii="DIN Pro" w:hAnsi="DIN Pro"/>
          <w:sz w:val="18"/>
        </w:rPr>
        <w:t xml:space="preserve"> Studio est requis pour faire du montage vidéo de données </w:t>
      </w:r>
      <w:proofErr w:type="spellStart"/>
      <w:r>
        <w:rPr>
          <w:rFonts w:ascii="DIN Pro" w:hAnsi="DIN Pro"/>
          <w:sz w:val="18"/>
        </w:rPr>
        <w:t>Blackmagic</w:t>
      </w:r>
      <w:proofErr w:type="spellEnd"/>
      <w:r>
        <w:rPr>
          <w:rFonts w:ascii="DIN Pro" w:hAnsi="DIN Pro"/>
          <w:sz w:val="18"/>
        </w:rPr>
        <w:t xml:space="preserve"> RAW.</w:t>
      </w:r>
    </w:p>
    <w:p w14:paraId="21FC1A9A" w14:textId="02BEB850" w:rsidR="00545D22" w:rsidRPr="0017527F" w:rsidRDefault="00545D22" w:rsidP="00572F94">
      <w:pPr>
        <w:pStyle w:val="Listenabsatz"/>
        <w:numPr>
          <w:ilvl w:val="0"/>
          <w:numId w:val="24"/>
        </w:numPr>
        <w:ind w:left="426" w:right="13" w:hanging="284"/>
        <w:rPr>
          <w:rFonts w:ascii="DIN Pro" w:hAnsi="DIN Pro"/>
          <w:sz w:val="18"/>
          <w:szCs w:val="18"/>
        </w:rPr>
      </w:pPr>
      <w:r>
        <w:rPr>
          <w:rFonts w:ascii="DIN Pro" w:hAnsi="DIN Pro"/>
          <w:sz w:val="18"/>
        </w:rPr>
        <w:t>Selon la situation, toutes les fonctions peuvent ne pas être disponibles.</w:t>
      </w:r>
    </w:p>
    <w:p w14:paraId="3A46EB67" w14:textId="77777777" w:rsidR="00E1033F" w:rsidRPr="00147664" w:rsidRDefault="00E1033F" w:rsidP="00545D22">
      <w:pPr>
        <w:ind w:right="13"/>
        <w:rPr>
          <w:rFonts w:ascii="DIN Pro" w:hAnsi="DIN Pro"/>
          <w:sz w:val="20"/>
          <w:lang w:val="fr-CH"/>
        </w:rPr>
      </w:pPr>
    </w:p>
    <w:p w14:paraId="39A6B161" w14:textId="2D569C6D" w:rsidR="00545D22" w:rsidRPr="0017527F" w:rsidRDefault="00545D22" w:rsidP="00545D22">
      <w:pPr>
        <w:rPr>
          <w:rFonts w:ascii="DIN Pro" w:hAnsi="DIN Pro"/>
          <w:sz w:val="20"/>
        </w:rPr>
      </w:pPr>
      <w:r>
        <w:rPr>
          <w:rFonts w:ascii="DIN Pro" w:hAnsi="DIN Pro"/>
          <w:sz w:val="20"/>
        </w:rPr>
        <w:t>Le taux d'image variable (VFR / Variable Frame Rate) autorise des ralentis et des accélérés (</w:t>
      </w:r>
      <w:proofErr w:type="spellStart"/>
      <w:r>
        <w:rPr>
          <w:rFonts w:ascii="DIN Pro" w:hAnsi="DIN Pro"/>
          <w:sz w:val="20"/>
        </w:rPr>
        <w:t>overcranked</w:t>
      </w:r>
      <w:proofErr w:type="spellEnd"/>
      <w:r>
        <w:rPr>
          <w:rFonts w:ascii="DIN Pro" w:hAnsi="DIN Pro"/>
          <w:sz w:val="20"/>
        </w:rPr>
        <w:t>/</w:t>
      </w:r>
      <w:proofErr w:type="spellStart"/>
      <w:r>
        <w:rPr>
          <w:rFonts w:ascii="DIN Pro" w:hAnsi="DIN Pro"/>
          <w:sz w:val="20"/>
        </w:rPr>
        <w:t>undercranked</w:t>
      </w:r>
      <w:proofErr w:type="spellEnd"/>
      <w:r>
        <w:rPr>
          <w:rFonts w:ascii="DIN Pro" w:hAnsi="DIN Pro"/>
          <w:sz w:val="20"/>
        </w:rPr>
        <w:t xml:space="preserve">) en C4K/4K (pour 60 images à la seconde, maximum 2.5x plus lent en 24p) et en Full HD (pour 180 images à la seconde, maximum 7.5x plus lent en 24p). Le taux d’image minimal pour les enregistrements en accéléré est de 2 images par seconde. Si nécessaire, il est possible d’enregistrer des vidéos HFR (High Frame Rate) avec le son et l’autofocus. L'on obtient ainsi une grande variété d’effets d’accélération/ralenti après post-traitement. </w:t>
      </w:r>
    </w:p>
    <w:p w14:paraId="4AEFA8A9" w14:textId="77777777" w:rsidR="00545D22" w:rsidRPr="00147664" w:rsidRDefault="00545D22" w:rsidP="00545D22">
      <w:pPr>
        <w:rPr>
          <w:rFonts w:ascii="DIN Pro" w:hAnsi="DIN Pro"/>
          <w:sz w:val="20"/>
          <w:lang w:val="fr-CH"/>
        </w:rPr>
      </w:pPr>
    </w:p>
    <w:p w14:paraId="67262DBD" w14:textId="6EBBD85D" w:rsidR="00545D22" w:rsidRPr="0017527F" w:rsidRDefault="00545D22" w:rsidP="00545D22">
      <w:pPr>
        <w:rPr>
          <w:rFonts w:ascii="DIN Pro" w:hAnsi="DIN Pro"/>
          <w:sz w:val="20"/>
        </w:rPr>
      </w:pPr>
      <w:r>
        <w:rPr>
          <w:rFonts w:ascii="DIN Pro" w:hAnsi="DIN Pro"/>
          <w:sz w:val="20"/>
        </w:rPr>
        <w:t xml:space="preserve">Le nouveau système de dissipation de la chaleur avec ventilateur actif de la LUMIX BS1H permet d’enregistrer des vidéos sans limite de temps. Le corps de la caméra est à base d’aluminium et d’un alliage de magnésium et associe ainsi une bonne conductivité thermique à un poids léger et une grande robustesse. </w:t>
      </w:r>
    </w:p>
    <w:p w14:paraId="3EB59D67" w14:textId="77777777" w:rsidR="00545D22" w:rsidRPr="00147664" w:rsidRDefault="00545D22" w:rsidP="00545D22">
      <w:pPr>
        <w:rPr>
          <w:rFonts w:ascii="DIN Pro" w:hAnsi="DIN Pro"/>
          <w:sz w:val="20"/>
          <w:lang w:val="fr-CH"/>
        </w:rPr>
      </w:pPr>
    </w:p>
    <w:p w14:paraId="586447EA" w14:textId="13348E76" w:rsidR="00545D22" w:rsidRPr="0017527F" w:rsidRDefault="00545D22" w:rsidP="00545D22">
      <w:pPr>
        <w:rPr>
          <w:rFonts w:ascii="DIN Pro" w:hAnsi="DIN Pro"/>
          <w:sz w:val="20"/>
        </w:rPr>
      </w:pPr>
      <w:r>
        <w:rPr>
          <w:rFonts w:ascii="DIN Pro" w:hAnsi="DIN Pro"/>
          <w:sz w:val="20"/>
        </w:rPr>
        <w:lastRenderedPageBreak/>
        <w:t>Pour répondre au besoin croissant de streaming en direct, la BS1H propose une fonction de streaming IP de grande qualité, qui transfère les données vers les plateformes de streaming sur les réseaux sociaux par câble LAN et connexion avec un PC. Une spécificité réside dans la possibilité pour la LUMIX BS1H de streamer des vidéos en 4K 60p (50p) avec le codec H.265. Si l’on compare H.264 et H.265, le taux de transfert est divisé par deux à qualité d’image égale, ce qui signifie aussi que la qualité d'image peut être deux fois meilleure pour H.265 sans nécessiter de taux de transfert supérieur que celui du H.264. Quand la largeur de bande n’est pas très grande, il est donc possible de profiter du streaming en qualité UHD/4K.</w:t>
      </w:r>
    </w:p>
    <w:p w14:paraId="637CFC85" w14:textId="77777777" w:rsidR="00545D22" w:rsidRPr="00147664" w:rsidRDefault="00545D22" w:rsidP="00545D22">
      <w:pPr>
        <w:rPr>
          <w:rFonts w:ascii="DIN Pro" w:hAnsi="DIN Pro"/>
          <w:sz w:val="20"/>
          <w:lang w:val="fr-CH"/>
        </w:rPr>
      </w:pPr>
    </w:p>
    <w:p w14:paraId="1A27D17F" w14:textId="3192B02A" w:rsidR="00545D22" w:rsidRPr="0017527F" w:rsidRDefault="00545D22" w:rsidP="00545D22">
      <w:pPr>
        <w:rPr>
          <w:rFonts w:ascii="DIN Pro" w:hAnsi="DIN Pro"/>
          <w:b/>
          <w:bCs/>
          <w:sz w:val="20"/>
        </w:rPr>
      </w:pPr>
      <w:r>
        <w:rPr>
          <w:rFonts w:ascii="DIN Pro" w:hAnsi="DIN Pro"/>
          <w:b/>
          <w:sz w:val="20"/>
        </w:rPr>
        <w:t>De nombreux branchements pour une multitude de possibilités</w:t>
      </w:r>
    </w:p>
    <w:p w14:paraId="049CC7C9" w14:textId="77777777" w:rsidR="00545D22" w:rsidRPr="00147664" w:rsidRDefault="00545D22" w:rsidP="00545D22">
      <w:pPr>
        <w:rPr>
          <w:rFonts w:ascii="DIN Pro" w:hAnsi="DIN Pro"/>
          <w:sz w:val="20"/>
          <w:lang w:val="fr-CH"/>
        </w:rPr>
      </w:pPr>
    </w:p>
    <w:p w14:paraId="0DA92AE9" w14:textId="574D7C4F" w:rsidR="00545D22" w:rsidRPr="0017527F" w:rsidRDefault="00545D22" w:rsidP="00545D22">
      <w:pPr>
        <w:rPr>
          <w:rFonts w:ascii="DIN Pro" w:hAnsi="DIN Pro"/>
          <w:sz w:val="20"/>
        </w:rPr>
      </w:pPr>
      <w:r>
        <w:rPr>
          <w:rFonts w:ascii="DIN Pro" w:hAnsi="DIN Pro"/>
          <w:sz w:val="20"/>
        </w:rPr>
        <w:t xml:space="preserve">Dans son boîtier compact, la caméra de format cube offre une grande variété de branchements. En plus de l’USB 3.1 type C, elle propose ainsi des interfaces pour 3G-SDI (BNC) et HDMI type A, pouvant tous deux être utilisés en parallèle pour la restitution vidéo. Par ailleurs, la caméra propose une entrée pour le Genlock (BNC) et le </w:t>
      </w:r>
      <w:proofErr w:type="spellStart"/>
      <w:r>
        <w:rPr>
          <w:rFonts w:ascii="DIN Pro" w:hAnsi="DIN Pro"/>
          <w:sz w:val="20"/>
        </w:rPr>
        <w:t>Timecode</w:t>
      </w:r>
      <w:proofErr w:type="spellEnd"/>
      <w:r>
        <w:rPr>
          <w:rFonts w:ascii="DIN Pro" w:hAnsi="DIN Pro"/>
          <w:sz w:val="20"/>
        </w:rPr>
        <w:t xml:space="preserve"> IN/OUT (BNC). Dans les productions avec plusieurs caméras surtout, ceci permet de synchroniser les enregistrements vidéo. La LUMIX BS1H est donc une caméra adaptée aux besoins de chacun, qui peut s’équiper d'un écran externe et être intégrée dans les </w:t>
      </w:r>
      <w:proofErr w:type="spellStart"/>
      <w:r>
        <w:rPr>
          <w:rFonts w:ascii="DIN Pro" w:hAnsi="DIN Pro"/>
          <w:sz w:val="20"/>
        </w:rPr>
        <w:t>plate-formes</w:t>
      </w:r>
      <w:proofErr w:type="spellEnd"/>
      <w:r>
        <w:rPr>
          <w:rFonts w:ascii="DIN Pro" w:hAnsi="DIN Pro"/>
          <w:sz w:val="20"/>
        </w:rPr>
        <w:t xml:space="preserve"> et supports d’autres fabricants. Grâce au Power over Ethernet+ (PoE+), l’installation électrique et physique de la connexion LAN est un jeu d’enfants. Il est possible de commander 12 caméras LUMIX BS1H au maximum</w:t>
      </w:r>
      <w:r>
        <w:rPr>
          <w:rFonts w:ascii="DIN Pro" w:hAnsi="DIN Pro"/>
          <w:sz w:val="20"/>
          <w:vertAlign w:val="superscript"/>
        </w:rPr>
        <w:t>2</w:t>
      </w:r>
      <w:r>
        <w:rPr>
          <w:rFonts w:ascii="DIN Pro" w:hAnsi="DIN Pro"/>
          <w:sz w:val="20"/>
        </w:rPr>
        <w:t xml:space="preserve"> avec le logiciel pour PC Panasonic LUMIX </w:t>
      </w:r>
      <w:proofErr w:type="spellStart"/>
      <w:r>
        <w:rPr>
          <w:rFonts w:ascii="DIN Pro" w:hAnsi="DIN Pro"/>
          <w:sz w:val="20"/>
        </w:rPr>
        <w:t>Tether</w:t>
      </w:r>
      <w:proofErr w:type="spellEnd"/>
      <w:r>
        <w:rPr>
          <w:rFonts w:ascii="DIN Pro" w:hAnsi="DIN Pro"/>
          <w:sz w:val="20"/>
        </w:rPr>
        <w:t xml:space="preserve"> for Multicam</w:t>
      </w:r>
      <w:r>
        <w:rPr>
          <w:rFonts w:ascii="DIN Pro" w:hAnsi="DIN Pro"/>
          <w:sz w:val="20"/>
          <w:vertAlign w:val="superscript"/>
        </w:rPr>
        <w:t>3</w:t>
      </w:r>
      <w:r>
        <w:rPr>
          <w:rFonts w:ascii="DIN Pro" w:hAnsi="DIN Pro"/>
          <w:sz w:val="20"/>
        </w:rPr>
        <w:t xml:space="preserve">. La LUMIX BS1H enregistre les données vidéo en interne dans un port double pour cartes SD, les deux cartes étant écrites en même temps pour une sécurité accrue ou utilisées l’une après l’autre pour augmenter la capacité de stockage. </w:t>
      </w:r>
    </w:p>
    <w:p w14:paraId="2DDFEBA9" w14:textId="77777777" w:rsidR="00545D22" w:rsidRPr="00147664" w:rsidRDefault="00545D22" w:rsidP="00545D22">
      <w:pPr>
        <w:rPr>
          <w:rFonts w:ascii="DIN Pro" w:hAnsi="DIN Pro"/>
          <w:sz w:val="20"/>
          <w:lang w:val="fr-CH"/>
        </w:rPr>
      </w:pPr>
    </w:p>
    <w:p w14:paraId="4B8F1B60" w14:textId="2C790A87" w:rsidR="00545D22" w:rsidRPr="0017527F" w:rsidRDefault="00545D22" w:rsidP="00545D22">
      <w:pPr>
        <w:rPr>
          <w:rFonts w:ascii="DIN Pro" w:hAnsi="DIN Pro"/>
          <w:sz w:val="20"/>
        </w:rPr>
      </w:pPr>
      <w:r>
        <w:rPr>
          <w:rFonts w:ascii="DIN Pro" w:hAnsi="DIN Pro"/>
          <w:sz w:val="20"/>
        </w:rPr>
        <w:t>Les autres avantages de la BS1H sont les objectifs L-Mount de la série LUMIX S. Il est ainsi possible d’acheter plus de 70 objectifs natifs ainsi que divers adaptateurs (par exemple pour baïonnette PL ou EF) auprès des partenaires de la L-Mount Alliance et d’autres fabricants d'objectifs. En cas d'utilisation d'objectifs de la série LUMIX S avec stabilisateur d’image optique, la caméra propose la fonction Boost I.S. améliorée (stabilisateur d’image) en mode vidéo et permet aussi d’accéder à la commande optimisée AF/AE.</w:t>
      </w:r>
    </w:p>
    <w:p w14:paraId="63F0FDC0" w14:textId="77777777" w:rsidR="00545D22" w:rsidRPr="00147664" w:rsidRDefault="00545D22" w:rsidP="00545D22">
      <w:pPr>
        <w:rPr>
          <w:rFonts w:ascii="DIN Pro" w:hAnsi="DIN Pro"/>
          <w:b/>
          <w:bCs/>
          <w:sz w:val="20"/>
          <w:lang w:val="fr-CH"/>
        </w:rPr>
      </w:pPr>
    </w:p>
    <w:p w14:paraId="6705F48E" w14:textId="77777777" w:rsidR="00545D22" w:rsidRPr="00147664" w:rsidRDefault="00545D22" w:rsidP="00545D22">
      <w:pPr>
        <w:rPr>
          <w:rFonts w:ascii="DIN Pro" w:hAnsi="DIN Pro"/>
          <w:b/>
          <w:bCs/>
          <w:sz w:val="20"/>
          <w:lang w:val="fr-CH"/>
        </w:rPr>
      </w:pPr>
    </w:p>
    <w:p w14:paraId="4C1A136F" w14:textId="62BF7C07" w:rsidR="00545D22" w:rsidRPr="0017527F" w:rsidRDefault="00545D22" w:rsidP="00545D22">
      <w:pPr>
        <w:rPr>
          <w:rFonts w:ascii="DIN Pro" w:hAnsi="DIN Pro"/>
          <w:b/>
          <w:bCs/>
          <w:sz w:val="20"/>
        </w:rPr>
      </w:pPr>
      <w:r>
        <w:rPr>
          <w:rFonts w:ascii="DIN Pro" w:hAnsi="DIN Pro"/>
          <w:b/>
          <w:sz w:val="20"/>
        </w:rPr>
        <w:t>Autres fonctions pratiques</w:t>
      </w:r>
    </w:p>
    <w:p w14:paraId="1F6866D6" w14:textId="77777777" w:rsidR="00545D22" w:rsidRPr="0017527F" w:rsidRDefault="00545D22" w:rsidP="00545D22">
      <w:pPr>
        <w:rPr>
          <w:rFonts w:ascii="DIN Pro" w:hAnsi="DIN Pro"/>
          <w:sz w:val="20"/>
          <w:lang w:val="de-DE"/>
        </w:rPr>
      </w:pPr>
    </w:p>
    <w:p w14:paraId="033DED99" w14:textId="120882F3" w:rsidR="00545D22" w:rsidRPr="0017527F" w:rsidRDefault="00545D22" w:rsidP="00545D22">
      <w:pPr>
        <w:pStyle w:val="Listenabsatz"/>
        <w:numPr>
          <w:ilvl w:val="0"/>
          <w:numId w:val="22"/>
        </w:numPr>
        <w:ind w:left="709" w:hanging="349"/>
        <w:rPr>
          <w:rFonts w:ascii="DIN Pro" w:hAnsi="DIN Pro"/>
          <w:sz w:val="20"/>
        </w:rPr>
      </w:pPr>
      <w:r>
        <w:rPr>
          <w:rFonts w:ascii="DIN Pro" w:hAnsi="DIN Pro"/>
          <w:sz w:val="20"/>
        </w:rPr>
        <w:lastRenderedPageBreak/>
        <w:t xml:space="preserve">Affichage </w:t>
      </w:r>
      <w:proofErr w:type="spellStart"/>
      <w:r>
        <w:rPr>
          <w:rFonts w:ascii="DIN Pro" w:hAnsi="DIN Pro"/>
          <w:sz w:val="20"/>
        </w:rPr>
        <w:t>Tally</w:t>
      </w:r>
      <w:proofErr w:type="spellEnd"/>
      <w:r>
        <w:rPr>
          <w:rFonts w:ascii="DIN Pro" w:hAnsi="DIN Pro"/>
          <w:sz w:val="20"/>
        </w:rPr>
        <w:t xml:space="preserve"> de l’enregistrement (recto et verso) et également affichage de la connexion au réseau</w:t>
      </w:r>
    </w:p>
    <w:p w14:paraId="79D0AF7D" w14:textId="1843143B" w:rsidR="00545D22" w:rsidRPr="0017527F" w:rsidRDefault="00545D22" w:rsidP="00545D22">
      <w:pPr>
        <w:pStyle w:val="Listenabsatz"/>
        <w:numPr>
          <w:ilvl w:val="0"/>
          <w:numId w:val="22"/>
        </w:numPr>
        <w:ind w:left="709" w:hanging="349"/>
        <w:rPr>
          <w:rFonts w:ascii="DIN Pro" w:hAnsi="DIN Pro"/>
          <w:sz w:val="20"/>
        </w:rPr>
      </w:pPr>
      <w:r>
        <w:rPr>
          <w:rFonts w:ascii="DIN Pro" w:hAnsi="DIN Pro"/>
          <w:sz w:val="20"/>
        </w:rPr>
        <w:t>Interrupteur de verrouillage de commande (verrouillage des touches) et 5 touches de fonction</w:t>
      </w:r>
    </w:p>
    <w:p w14:paraId="55E9555B" w14:textId="53ED26AC" w:rsidR="00545D22" w:rsidRPr="0017527F" w:rsidRDefault="00545D22" w:rsidP="00545D22">
      <w:pPr>
        <w:pStyle w:val="Listenabsatz"/>
        <w:numPr>
          <w:ilvl w:val="0"/>
          <w:numId w:val="22"/>
        </w:numPr>
        <w:ind w:left="709" w:hanging="349"/>
        <w:rPr>
          <w:rFonts w:ascii="DIN Pro" w:hAnsi="DIN Pro"/>
          <w:sz w:val="20"/>
        </w:rPr>
      </w:pPr>
      <w:r>
        <w:rPr>
          <w:rFonts w:ascii="DIN Pro" w:hAnsi="DIN Pro"/>
          <w:sz w:val="20"/>
        </w:rPr>
        <w:t xml:space="preserve">Sortie audio jack 3,5 (in/out) et également compatible avec l’adaptateur de microphone en option XLR DMW-XLR1 </w:t>
      </w:r>
    </w:p>
    <w:p w14:paraId="737C7A11" w14:textId="3C9F82B8" w:rsidR="00545D22" w:rsidRPr="0017527F" w:rsidRDefault="00545D22" w:rsidP="00545D22">
      <w:pPr>
        <w:pStyle w:val="Listenabsatz"/>
        <w:numPr>
          <w:ilvl w:val="0"/>
          <w:numId w:val="22"/>
        </w:numPr>
        <w:ind w:left="709" w:hanging="349"/>
        <w:rPr>
          <w:rFonts w:ascii="DIN Pro" w:hAnsi="DIN Pro"/>
          <w:sz w:val="20"/>
        </w:rPr>
      </w:pPr>
      <w:r>
        <w:rPr>
          <w:rFonts w:ascii="DIN Pro" w:hAnsi="DIN Pro"/>
          <w:sz w:val="20"/>
        </w:rPr>
        <w:t>Télécommande possible par φ2.5mm</w:t>
      </w:r>
    </w:p>
    <w:p w14:paraId="0963E19B" w14:textId="5C117541" w:rsidR="00545D22" w:rsidRPr="0017527F" w:rsidRDefault="00545D22" w:rsidP="00545D22">
      <w:pPr>
        <w:pStyle w:val="Listenabsatz"/>
        <w:numPr>
          <w:ilvl w:val="0"/>
          <w:numId w:val="22"/>
        </w:numPr>
        <w:ind w:left="709" w:hanging="349"/>
        <w:rPr>
          <w:rFonts w:ascii="DIN Pro" w:hAnsi="DIN Pro"/>
          <w:sz w:val="20"/>
        </w:rPr>
      </w:pPr>
      <w:r>
        <w:rPr>
          <w:rFonts w:ascii="DIN Pro" w:hAnsi="DIN Pro"/>
          <w:sz w:val="20"/>
        </w:rPr>
        <w:t>2.4GHz Wi-Fi et Bluetooth 4.2 (BLE)</w:t>
      </w:r>
    </w:p>
    <w:p w14:paraId="57D29B7F" w14:textId="0F2660E1" w:rsidR="00545D22" w:rsidRPr="0017527F" w:rsidRDefault="00545D22" w:rsidP="00545D22">
      <w:pPr>
        <w:pStyle w:val="Listenabsatz"/>
        <w:numPr>
          <w:ilvl w:val="0"/>
          <w:numId w:val="22"/>
        </w:numPr>
        <w:ind w:left="709" w:hanging="349"/>
        <w:rPr>
          <w:rFonts w:ascii="DIN Pro" w:hAnsi="DIN Pro"/>
          <w:sz w:val="20"/>
        </w:rPr>
      </w:pPr>
      <w:r>
        <w:rPr>
          <w:rFonts w:ascii="DIN Pro" w:hAnsi="DIN Pro"/>
          <w:sz w:val="20"/>
        </w:rPr>
        <w:t>Télécommande possible via logiciel</w:t>
      </w:r>
      <w:r>
        <w:rPr>
          <w:rFonts w:ascii="DIN Pro" w:hAnsi="DIN Pro"/>
          <w:sz w:val="20"/>
          <w:vertAlign w:val="superscript"/>
        </w:rPr>
        <w:t xml:space="preserve">2 </w:t>
      </w:r>
      <w:r>
        <w:rPr>
          <w:rFonts w:ascii="DIN Pro" w:hAnsi="DIN Pro"/>
          <w:sz w:val="20"/>
        </w:rPr>
        <w:t xml:space="preserve">(LUMIX </w:t>
      </w:r>
      <w:proofErr w:type="spellStart"/>
      <w:r>
        <w:rPr>
          <w:rFonts w:ascii="DIN Pro" w:hAnsi="DIN Pro"/>
          <w:sz w:val="20"/>
        </w:rPr>
        <w:t>Tether</w:t>
      </w:r>
      <w:proofErr w:type="spellEnd"/>
      <w:r>
        <w:rPr>
          <w:rFonts w:ascii="DIN Pro" w:hAnsi="DIN Pro"/>
          <w:sz w:val="20"/>
        </w:rPr>
        <w:t xml:space="preserve"> for </w:t>
      </w:r>
      <w:proofErr w:type="spellStart"/>
      <w:r>
        <w:rPr>
          <w:rFonts w:ascii="DIN Pro" w:hAnsi="DIN Pro"/>
          <w:sz w:val="20"/>
        </w:rPr>
        <w:t>Multicam</w:t>
      </w:r>
      <w:proofErr w:type="spellEnd"/>
      <w:r>
        <w:rPr>
          <w:rFonts w:ascii="DIN Pro" w:hAnsi="DIN Pro"/>
          <w:sz w:val="20"/>
        </w:rPr>
        <w:t xml:space="preserve"> et LUMIX Sync)</w:t>
      </w:r>
    </w:p>
    <w:p w14:paraId="45A44D13" w14:textId="68924CC6" w:rsidR="00545D22" w:rsidRPr="0017527F" w:rsidRDefault="00572F94" w:rsidP="00545D22">
      <w:pPr>
        <w:pStyle w:val="Listenabsatz"/>
        <w:numPr>
          <w:ilvl w:val="0"/>
          <w:numId w:val="22"/>
        </w:numPr>
        <w:ind w:left="709" w:hanging="349"/>
        <w:rPr>
          <w:rFonts w:ascii="DIN Pro" w:hAnsi="DIN Pro"/>
          <w:sz w:val="20"/>
        </w:rPr>
      </w:pPr>
      <w:r>
        <w:rPr>
          <w:rFonts w:ascii="DIN Pro" w:hAnsi="DIN Pro"/>
          <w:sz w:val="20"/>
        </w:rPr>
        <w:t xml:space="preserve">Déclenchement télécommandé des prises de vue avec le logiciel LUMIX </w:t>
      </w:r>
      <w:proofErr w:type="spellStart"/>
      <w:r>
        <w:rPr>
          <w:rFonts w:ascii="DIN Pro" w:hAnsi="DIN Pro"/>
          <w:sz w:val="20"/>
        </w:rPr>
        <w:t>Tether</w:t>
      </w:r>
      <w:proofErr w:type="spellEnd"/>
      <w:r>
        <w:rPr>
          <w:rFonts w:ascii="DIN Pro" w:hAnsi="DIN Pro"/>
          <w:sz w:val="20"/>
        </w:rPr>
        <w:t xml:space="preserve"> for </w:t>
      </w:r>
      <w:proofErr w:type="spellStart"/>
      <w:r>
        <w:rPr>
          <w:rFonts w:ascii="DIN Pro" w:hAnsi="DIN Pro"/>
          <w:sz w:val="20"/>
        </w:rPr>
        <w:t>Multicam</w:t>
      </w:r>
      <w:proofErr w:type="spellEnd"/>
    </w:p>
    <w:p w14:paraId="1A509F4D" w14:textId="2575FBE6" w:rsidR="00545D22" w:rsidRPr="00D37690" w:rsidRDefault="00545D22" w:rsidP="00545D22">
      <w:pPr>
        <w:pStyle w:val="Listenabsatz"/>
        <w:numPr>
          <w:ilvl w:val="0"/>
          <w:numId w:val="22"/>
        </w:numPr>
        <w:ind w:left="709" w:hanging="349"/>
        <w:rPr>
          <w:rFonts w:ascii="DIN Pro" w:hAnsi="DIN Pro"/>
        </w:rPr>
      </w:pPr>
      <w:r>
        <w:rPr>
          <w:rFonts w:ascii="DIN Pro" w:hAnsi="DIN Pro"/>
          <w:sz w:val="20"/>
        </w:rPr>
        <w:t>Un SDK</w:t>
      </w:r>
      <w:r>
        <w:rPr>
          <w:rFonts w:ascii="DIN Pro" w:hAnsi="DIN Pro"/>
          <w:sz w:val="20"/>
          <w:vertAlign w:val="superscript"/>
        </w:rPr>
        <w:t>3</w:t>
      </w:r>
      <w:r>
        <w:rPr>
          <w:rFonts w:ascii="DIN Pro" w:hAnsi="DIN Pro"/>
          <w:sz w:val="20"/>
        </w:rPr>
        <w:t xml:space="preserve"> (Software </w:t>
      </w:r>
      <w:proofErr w:type="spellStart"/>
      <w:r>
        <w:rPr>
          <w:rFonts w:ascii="DIN Pro" w:hAnsi="DIN Pro"/>
          <w:sz w:val="20"/>
        </w:rPr>
        <w:t>Development</w:t>
      </w:r>
      <w:proofErr w:type="spellEnd"/>
      <w:r>
        <w:rPr>
          <w:rFonts w:ascii="DIN Pro" w:hAnsi="DIN Pro"/>
          <w:sz w:val="20"/>
        </w:rPr>
        <w:t xml:space="preserve"> Kit) est proposé gratuitement pour télécommander la caméra par USB/LAN.</w:t>
      </w:r>
    </w:p>
    <w:p w14:paraId="22144035" w14:textId="670AE033" w:rsidR="00001EE0" w:rsidRPr="00D37690" w:rsidRDefault="009A450C" w:rsidP="009A450C">
      <w:pPr>
        <w:rPr>
          <w:rFonts w:ascii="DIN Pro" w:hAnsi="DIN Pro"/>
          <w:color w:val="000000"/>
          <w:sz w:val="20"/>
        </w:rPr>
      </w:pPr>
      <w:r>
        <w:rPr>
          <w:rFonts w:ascii="DIN Pro" w:hAnsi="DIN Pro"/>
          <w:color w:val="000000"/>
          <w:sz w:val="20"/>
        </w:rPr>
        <w:br/>
      </w:r>
    </w:p>
    <w:p w14:paraId="09251114" w14:textId="77777777" w:rsidR="00545D22" w:rsidRPr="00D37690" w:rsidRDefault="00545D22" w:rsidP="00545D22">
      <w:pPr>
        <w:rPr>
          <w:rFonts w:ascii="DIN Pro" w:hAnsi="DIN Pro"/>
          <w:b/>
          <w:bCs/>
          <w:sz w:val="20"/>
        </w:rPr>
      </w:pPr>
      <w:r>
        <w:rPr>
          <w:rFonts w:ascii="DIN Pro" w:hAnsi="DIN Pro"/>
          <w:b/>
          <w:sz w:val="20"/>
        </w:rPr>
        <w:t>Disponibilité et prix</w:t>
      </w:r>
    </w:p>
    <w:p w14:paraId="6E0CD061" w14:textId="77777777" w:rsidR="00545D22" w:rsidRPr="00147664" w:rsidRDefault="00545D22" w:rsidP="00545D22">
      <w:pPr>
        <w:rPr>
          <w:rFonts w:ascii="DIN Pro" w:hAnsi="DIN Pro"/>
          <w:sz w:val="20"/>
          <w:lang w:val="fr-CH"/>
        </w:rPr>
      </w:pPr>
    </w:p>
    <w:p w14:paraId="60B27147" w14:textId="276F7D16" w:rsidR="00D37690" w:rsidRDefault="00D37690" w:rsidP="00D37690">
      <w:pPr>
        <w:rPr>
          <w:rFonts w:ascii="DIN Pro" w:hAnsi="DIN Pro"/>
          <w:sz w:val="20"/>
        </w:rPr>
      </w:pPr>
      <w:r>
        <w:rPr>
          <w:rFonts w:ascii="DIN Pro" w:hAnsi="DIN Pro"/>
          <w:sz w:val="20"/>
        </w:rPr>
        <w:t>La LUMIX BS1H sera disponible dans le commerce à partir de novembre 2021. Le prix de vente conseillé est de CHF 3‘999.40.</w:t>
      </w:r>
    </w:p>
    <w:p w14:paraId="157EB38C" w14:textId="52950913" w:rsidR="00545D22" w:rsidRPr="00147664" w:rsidRDefault="00545D22" w:rsidP="00545D22">
      <w:pPr>
        <w:rPr>
          <w:rFonts w:ascii="DIN Pro" w:hAnsi="DIN Pro"/>
          <w:sz w:val="20"/>
          <w:lang w:val="fr-CH"/>
        </w:rPr>
      </w:pPr>
    </w:p>
    <w:p w14:paraId="3A8A0B26" w14:textId="5CDA8433" w:rsidR="007F79A4" w:rsidRPr="00147664" w:rsidRDefault="007F79A4" w:rsidP="00545D22">
      <w:pPr>
        <w:rPr>
          <w:rFonts w:ascii="DIN Pro" w:hAnsi="DIN Pro"/>
          <w:sz w:val="20"/>
          <w:lang w:val="fr-CH"/>
        </w:rPr>
      </w:pPr>
    </w:p>
    <w:p w14:paraId="460E78BC" w14:textId="77777777" w:rsidR="007F79A4" w:rsidRPr="00147664" w:rsidRDefault="007F79A4" w:rsidP="00545D22">
      <w:pPr>
        <w:rPr>
          <w:rFonts w:ascii="DIN Pro" w:hAnsi="DIN Pro"/>
          <w:sz w:val="20"/>
          <w:lang w:val="fr-CH"/>
        </w:rPr>
      </w:pPr>
    </w:p>
    <w:p w14:paraId="38BAB0B1" w14:textId="552CD52D" w:rsidR="00545D22" w:rsidRPr="0017527F" w:rsidRDefault="00055F54" w:rsidP="00545D22">
      <w:pPr>
        <w:rPr>
          <w:rFonts w:ascii="DIN Pro" w:hAnsi="DIN Pro"/>
          <w:sz w:val="18"/>
          <w:szCs w:val="18"/>
        </w:rPr>
      </w:pPr>
      <w:r>
        <w:rPr>
          <w:rFonts w:ascii="DIN Pro" w:hAnsi="DIN Pro"/>
          <w:sz w:val="18"/>
          <w:vertAlign w:val="superscript"/>
        </w:rPr>
        <w:t xml:space="preserve">2 </w:t>
      </w:r>
      <w:r>
        <w:rPr>
          <w:rFonts w:ascii="DIN Pro" w:hAnsi="DIN Pro"/>
          <w:sz w:val="18"/>
        </w:rPr>
        <w:t xml:space="preserve">Le fonctionnement peut perdre en stabilité en fonction de l’environnement de connexion et de la puissance du PC raccordé. </w:t>
      </w:r>
    </w:p>
    <w:p w14:paraId="6D193DEE" w14:textId="23CEF229" w:rsidR="00545D22" w:rsidRPr="0017527F" w:rsidRDefault="00055F54" w:rsidP="00545D22">
      <w:pPr>
        <w:rPr>
          <w:rFonts w:ascii="DIN Pro" w:hAnsi="DIN Pro"/>
          <w:sz w:val="18"/>
          <w:szCs w:val="18"/>
        </w:rPr>
      </w:pPr>
      <w:r>
        <w:rPr>
          <w:rFonts w:ascii="DIN Pro" w:hAnsi="DIN Pro"/>
          <w:sz w:val="18"/>
          <w:vertAlign w:val="superscript"/>
        </w:rPr>
        <w:t>3</w:t>
      </w:r>
      <w:r>
        <w:rPr>
          <w:rFonts w:ascii="DIN Pro" w:hAnsi="DIN Pro"/>
          <w:sz w:val="18"/>
        </w:rPr>
        <w:t xml:space="preserve"> Le SDK pour la BS1H sera disponible sur le site </w:t>
      </w:r>
      <w:proofErr w:type="gramStart"/>
      <w:r>
        <w:rPr>
          <w:rFonts w:ascii="DIN Pro" w:hAnsi="DIN Pro"/>
          <w:sz w:val="18"/>
        </w:rPr>
        <w:t>suivant:</w:t>
      </w:r>
      <w:proofErr w:type="gramEnd"/>
      <w:r>
        <w:rPr>
          <w:rFonts w:ascii="DIN Pro" w:hAnsi="DIN Pro"/>
          <w:sz w:val="18"/>
        </w:rPr>
        <w:t xml:space="preserve"> https://panasonic.jp/support/global/cs/soft/tool/sdk.html </w:t>
      </w:r>
    </w:p>
    <w:p w14:paraId="7C69C62C" w14:textId="77777777" w:rsidR="00545D22" w:rsidRPr="00147664" w:rsidRDefault="00545D22" w:rsidP="00545D22">
      <w:pPr>
        <w:rPr>
          <w:rFonts w:ascii="DIN Pro" w:hAnsi="DIN Pro"/>
          <w:sz w:val="18"/>
          <w:szCs w:val="18"/>
          <w:lang w:val="fr-CH"/>
        </w:rPr>
      </w:pPr>
    </w:p>
    <w:p w14:paraId="00E489CA" w14:textId="77777777" w:rsidR="00545D22" w:rsidRPr="0017527F" w:rsidRDefault="00545D22" w:rsidP="00545D22">
      <w:pPr>
        <w:rPr>
          <w:rFonts w:ascii="DIN Pro" w:hAnsi="DIN Pro"/>
          <w:sz w:val="18"/>
          <w:szCs w:val="18"/>
        </w:rPr>
      </w:pPr>
      <w:r>
        <w:rPr>
          <w:rFonts w:ascii="DIN Pro" w:hAnsi="DIN Pro"/>
          <w:sz w:val="18"/>
        </w:rPr>
        <w:t xml:space="preserve">•Apple et </w:t>
      </w:r>
      <w:proofErr w:type="spellStart"/>
      <w:r>
        <w:rPr>
          <w:rFonts w:ascii="DIN Pro" w:hAnsi="DIN Pro"/>
          <w:sz w:val="18"/>
        </w:rPr>
        <w:t>ProRes</w:t>
      </w:r>
      <w:proofErr w:type="spellEnd"/>
      <w:r>
        <w:rPr>
          <w:rFonts w:ascii="DIN Pro" w:hAnsi="DIN Pro"/>
          <w:sz w:val="18"/>
        </w:rPr>
        <w:t xml:space="preserve"> sont des marques ou des marques déposées d’Apple Inc. aux Etats-Unis et/ou dans d’autres les pays.</w:t>
      </w:r>
    </w:p>
    <w:p w14:paraId="5A86AAFA" w14:textId="77777777" w:rsidR="00545D22" w:rsidRPr="0017527F" w:rsidRDefault="00545D22" w:rsidP="00545D22">
      <w:pPr>
        <w:rPr>
          <w:rFonts w:ascii="DIN Pro" w:hAnsi="DIN Pro"/>
          <w:sz w:val="18"/>
          <w:szCs w:val="18"/>
        </w:rPr>
      </w:pPr>
      <w:r>
        <w:rPr>
          <w:rFonts w:ascii="DIN Pro" w:hAnsi="DIN Pro"/>
          <w:sz w:val="18"/>
        </w:rPr>
        <w:t>•ATOMOS / Ninja V sont des marques déposées d’ATOMOS Limited.</w:t>
      </w:r>
    </w:p>
    <w:p w14:paraId="7B5A132F" w14:textId="77777777" w:rsidR="00545D22" w:rsidRPr="0017527F" w:rsidRDefault="00545D22" w:rsidP="00545D22">
      <w:pPr>
        <w:rPr>
          <w:rFonts w:ascii="DIN Pro" w:hAnsi="DIN Pro"/>
          <w:sz w:val="18"/>
          <w:szCs w:val="18"/>
        </w:rPr>
      </w:pPr>
      <w:proofErr w:type="gramStart"/>
      <w:r>
        <w:rPr>
          <w:rFonts w:ascii="DIN Pro" w:hAnsi="DIN Pro"/>
          <w:sz w:val="18"/>
        </w:rPr>
        <w:t>•«</w:t>
      </w:r>
      <w:proofErr w:type="spellStart"/>
      <w:r>
        <w:rPr>
          <w:rFonts w:ascii="DIN Pro" w:hAnsi="DIN Pro"/>
          <w:sz w:val="18"/>
        </w:rPr>
        <w:t>Blackmagic</w:t>
      </w:r>
      <w:proofErr w:type="spellEnd"/>
      <w:proofErr w:type="gramEnd"/>
      <w:r>
        <w:rPr>
          <w:rFonts w:ascii="DIN Pro" w:hAnsi="DIN Pro"/>
          <w:sz w:val="18"/>
        </w:rPr>
        <w:t xml:space="preserve"> Design», «</w:t>
      </w:r>
      <w:proofErr w:type="spellStart"/>
      <w:r>
        <w:rPr>
          <w:rFonts w:ascii="DIN Pro" w:hAnsi="DIN Pro"/>
          <w:sz w:val="18"/>
        </w:rPr>
        <w:t>Blackmagic</w:t>
      </w:r>
      <w:proofErr w:type="spellEnd"/>
      <w:r>
        <w:rPr>
          <w:rFonts w:ascii="DIN Pro" w:hAnsi="DIN Pro"/>
          <w:sz w:val="18"/>
        </w:rPr>
        <w:t xml:space="preserve"> RAW» et «</w:t>
      </w:r>
      <w:proofErr w:type="spellStart"/>
      <w:r>
        <w:rPr>
          <w:rFonts w:ascii="DIN Pro" w:hAnsi="DIN Pro"/>
          <w:sz w:val="18"/>
        </w:rPr>
        <w:t>DaVinci</w:t>
      </w:r>
      <w:proofErr w:type="spellEnd"/>
      <w:r>
        <w:rPr>
          <w:rFonts w:ascii="DIN Pro" w:hAnsi="DIN Pro"/>
          <w:sz w:val="18"/>
        </w:rPr>
        <w:t xml:space="preserve"> </w:t>
      </w:r>
      <w:proofErr w:type="spellStart"/>
      <w:r>
        <w:rPr>
          <w:rFonts w:ascii="DIN Pro" w:hAnsi="DIN Pro"/>
          <w:sz w:val="18"/>
        </w:rPr>
        <w:t>Resolve</w:t>
      </w:r>
      <w:proofErr w:type="spellEnd"/>
      <w:r>
        <w:rPr>
          <w:rFonts w:ascii="DIN Pro" w:hAnsi="DIN Pro"/>
          <w:sz w:val="18"/>
        </w:rPr>
        <w:t xml:space="preserve">» sont des marques déposées de </w:t>
      </w:r>
      <w:proofErr w:type="spellStart"/>
      <w:r>
        <w:rPr>
          <w:rFonts w:ascii="DIN Pro" w:hAnsi="DIN Pro"/>
          <w:sz w:val="18"/>
        </w:rPr>
        <w:t>Blackmagic</w:t>
      </w:r>
      <w:proofErr w:type="spellEnd"/>
      <w:r>
        <w:rPr>
          <w:rFonts w:ascii="DIN Pro" w:hAnsi="DIN Pro"/>
          <w:sz w:val="18"/>
        </w:rPr>
        <w:t xml:space="preserve"> Design </w:t>
      </w:r>
      <w:proofErr w:type="spellStart"/>
      <w:r>
        <w:rPr>
          <w:rFonts w:ascii="DIN Pro" w:hAnsi="DIN Pro"/>
          <w:sz w:val="18"/>
        </w:rPr>
        <w:t>Pty</w:t>
      </w:r>
      <w:proofErr w:type="spellEnd"/>
      <w:r>
        <w:rPr>
          <w:rFonts w:ascii="DIN Pro" w:hAnsi="DIN Pro"/>
          <w:sz w:val="18"/>
        </w:rPr>
        <w:t>. Ltd.</w:t>
      </w:r>
    </w:p>
    <w:p w14:paraId="499ED9A0" w14:textId="77777777" w:rsidR="00545D22" w:rsidRPr="0017527F" w:rsidRDefault="00545D22" w:rsidP="00545D22">
      <w:pPr>
        <w:rPr>
          <w:rFonts w:ascii="DIN Pro" w:hAnsi="DIN Pro"/>
          <w:sz w:val="18"/>
          <w:szCs w:val="18"/>
        </w:rPr>
      </w:pPr>
      <w:r>
        <w:rPr>
          <w:rFonts w:ascii="DIN Pro" w:hAnsi="DIN Pro"/>
          <w:sz w:val="18"/>
        </w:rPr>
        <w:t>•Toutes les autres marques et noms commerciaux appartiennent à leurs propriétaires respectifs.</w:t>
      </w:r>
    </w:p>
    <w:p w14:paraId="6E0FAA29" w14:textId="77777777" w:rsidR="00545D22" w:rsidRPr="0017527F" w:rsidRDefault="00545D22" w:rsidP="00545D22">
      <w:pPr>
        <w:rPr>
          <w:rFonts w:ascii="DIN Pro" w:hAnsi="DIN Pro"/>
          <w:sz w:val="18"/>
          <w:szCs w:val="18"/>
        </w:rPr>
      </w:pPr>
      <w:r>
        <w:rPr>
          <w:rFonts w:ascii="DIN Pro" w:hAnsi="DIN Pro"/>
          <w:sz w:val="18"/>
        </w:rPr>
        <w:t>•Certains accessoires sont indisponibles dans certains pays.</w:t>
      </w:r>
    </w:p>
    <w:p w14:paraId="69FFDB55" w14:textId="77777777" w:rsidR="00545D22" w:rsidRPr="0017527F" w:rsidRDefault="00545D22" w:rsidP="00545D22">
      <w:pPr>
        <w:rPr>
          <w:rFonts w:ascii="DIN Pro" w:hAnsi="DIN Pro"/>
          <w:sz w:val="18"/>
          <w:szCs w:val="18"/>
        </w:rPr>
      </w:pPr>
      <w:r>
        <w:rPr>
          <w:rFonts w:ascii="DIN Pro" w:hAnsi="DIN Pro"/>
          <w:sz w:val="18"/>
        </w:rPr>
        <w:t>•Le design et les spécifications peuvent faire l’objet de modifications sans préavis.</w:t>
      </w:r>
    </w:p>
    <w:p w14:paraId="3F31A7BB" w14:textId="6EFC92DD" w:rsidR="00545D22" w:rsidRPr="00147664" w:rsidRDefault="00545D22" w:rsidP="009A450C">
      <w:pPr>
        <w:rPr>
          <w:rFonts w:ascii="DIN-Regular" w:hAnsi="DIN-Regular"/>
          <w:color w:val="000000"/>
          <w:sz w:val="20"/>
          <w:lang w:val="fr-CH" w:eastAsia="de-DE"/>
        </w:rPr>
      </w:pPr>
    </w:p>
    <w:p w14:paraId="6A9B11A2" w14:textId="77777777" w:rsidR="00545D22" w:rsidRPr="00147664" w:rsidRDefault="00545D22" w:rsidP="009A450C">
      <w:pPr>
        <w:rPr>
          <w:rFonts w:ascii="DIN-Regular" w:hAnsi="DIN-Regular"/>
          <w:color w:val="000000"/>
          <w:sz w:val="20"/>
          <w:lang w:val="fr-CH" w:eastAsia="de-DE"/>
        </w:rPr>
      </w:pPr>
    </w:p>
    <w:p w14:paraId="77DE025A" w14:textId="77777777" w:rsidR="0017527F" w:rsidRPr="002C3C89" w:rsidRDefault="0017527F" w:rsidP="0017527F">
      <w:pPr>
        <w:ind w:right="13"/>
        <w:rPr>
          <w:rFonts w:ascii="DIN-Bold" w:hAnsi="DIN-Bold" w:cs="Arial"/>
          <w:b/>
          <w:color w:val="000000"/>
          <w:sz w:val="20"/>
          <w:u w:val="single"/>
        </w:rPr>
      </w:pPr>
      <w:r>
        <w:rPr>
          <w:rFonts w:ascii="DIN-Bold" w:hAnsi="DIN-Bold"/>
          <w:b/>
          <w:color w:val="000000"/>
          <w:sz w:val="20"/>
          <w:u w:val="single"/>
        </w:rPr>
        <w:t xml:space="preserve">À propos de </w:t>
      </w:r>
      <w:proofErr w:type="gramStart"/>
      <w:r>
        <w:rPr>
          <w:rFonts w:ascii="DIN-Bold" w:hAnsi="DIN-Bold"/>
          <w:b/>
          <w:color w:val="000000"/>
          <w:sz w:val="20"/>
          <w:u w:val="single"/>
        </w:rPr>
        <w:t>Panasonic:</w:t>
      </w:r>
      <w:proofErr w:type="gramEnd"/>
    </w:p>
    <w:p w14:paraId="1B0D394C" w14:textId="67F51A1E" w:rsidR="0017527F" w:rsidRPr="00FE2D85" w:rsidRDefault="0017527F" w:rsidP="0017527F">
      <w:pPr>
        <w:rPr>
          <w:rFonts w:ascii="DIN-Regular" w:hAnsi="DIN-Regular" w:cs="Arial"/>
          <w:sz w:val="20"/>
        </w:rPr>
      </w:pPr>
      <w:r>
        <w:rPr>
          <w:rFonts w:ascii="DIN-Regular" w:hAnsi="DIN-Regular"/>
          <w:sz w:val="20"/>
        </w:rPr>
        <w:t xml:space="preserve">Panasonic Corporation est un leader mondial dans le développement de diverses technologies et de solutions innovantes pour une large palette d’applications dans les </w:t>
      </w:r>
      <w:r>
        <w:rPr>
          <w:rFonts w:ascii="DIN-Regular" w:hAnsi="DIN-Regular"/>
          <w:sz w:val="20"/>
        </w:rPr>
        <w:lastRenderedPageBreak/>
        <w:t>domaines de l’électronique grand public, l’électroménager, l’automobile et la vente aux entreprises. L’année 2018 a marqué le centenaire de l’entreprise. Panasonic se développe à l’échelle mondiale et compte actuellement 522 filiales et 69 entreprises associées. Le groupe a enregistré un chiffre d’affaires net consolidé de 54,02 milliards d’euros au cours de l’exercice précédent (clos le 31 mars 2021). Déterminée à produire une valeur ajoutée en innovant dans tous les secteurs de son industrie, la société utilise son savoir-faire afin de créer une vie et un monde meilleurs pour ses clients. Des informations complémentaires sur l’entreprise et sur la marque Panasonic sont disponibles sur</w:t>
      </w:r>
      <w:hyperlink r:id="rId14" w:history="1">
        <w:r>
          <w:rPr>
            <w:rStyle w:val="Hyperlink"/>
            <w:rFonts w:ascii="DIN-Regular" w:hAnsi="DIN-Regular"/>
            <w:sz w:val="20"/>
          </w:rPr>
          <w:t>www.panasonic.com/global/home.html</w:t>
        </w:r>
      </w:hyperlink>
      <w:r>
        <w:rPr>
          <w:rFonts w:ascii="DIN-Regular" w:hAnsi="DIN-Regular"/>
          <w:sz w:val="20"/>
        </w:rPr>
        <w:t xml:space="preserve"> et </w:t>
      </w:r>
      <w:hyperlink r:id="rId15" w:history="1">
        <w:r>
          <w:rPr>
            <w:rStyle w:val="Hyperlink"/>
            <w:rFonts w:ascii="DIN-Regular" w:hAnsi="DIN-Regular"/>
            <w:sz w:val="20"/>
          </w:rPr>
          <w:t>www.experience.panasonic.ch/</w:t>
        </w:r>
      </w:hyperlink>
      <w:r>
        <w:rPr>
          <w:rFonts w:ascii="DIN-Regular" w:hAnsi="DIN-Regular"/>
          <w:sz w:val="20"/>
        </w:rPr>
        <w:t>.</w:t>
      </w:r>
    </w:p>
    <w:p w14:paraId="655BE329" w14:textId="77777777" w:rsidR="0017527F" w:rsidRPr="00147664" w:rsidRDefault="0017527F" w:rsidP="0017527F">
      <w:pPr>
        <w:ind w:right="13"/>
        <w:rPr>
          <w:rFonts w:ascii="DIN-Regular" w:hAnsi="DIN-Regular" w:cs="Arial"/>
          <w:color w:val="000000"/>
          <w:sz w:val="20"/>
          <w:lang w:val="fr-CH"/>
        </w:rPr>
      </w:pPr>
    </w:p>
    <w:p w14:paraId="112691D6" w14:textId="77777777" w:rsidR="0017527F" w:rsidRPr="00147664" w:rsidRDefault="0017527F" w:rsidP="0017527F">
      <w:pPr>
        <w:ind w:right="13"/>
        <w:rPr>
          <w:rFonts w:ascii="DIN-Regular" w:hAnsi="DIN-Regular" w:cs="Arial"/>
          <w:color w:val="000000"/>
          <w:sz w:val="20"/>
          <w:lang w:val="fr-CH"/>
        </w:rPr>
      </w:pPr>
    </w:p>
    <w:p w14:paraId="0FB56E7A" w14:textId="77777777" w:rsidR="0017527F" w:rsidRPr="00991C5F" w:rsidRDefault="0017527F" w:rsidP="0017527F">
      <w:pPr>
        <w:pStyle w:val="Copy"/>
        <w:keepNext/>
        <w:keepLines/>
        <w:spacing w:line="240" w:lineRule="auto"/>
        <w:ind w:right="13"/>
        <w:rPr>
          <w:rFonts w:ascii="DIN-Bold" w:eastAsia="Times New Roman" w:hAnsi="DIN-Bold"/>
        </w:rPr>
      </w:pPr>
      <w:r>
        <w:rPr>
          <w:rFonts w:ascii="DIN-Bold" w:hAnsi="DIN-Bold"/>
        </w:rPr>
        <w:t xml:space="preserve">Informations </w:t>
      </w:r>
      <w:proofErr w:type="gramStart"/>
      <w:r>
        <w:rPr>
          <w:rFonts w:ascii="DIN-Bold" w:hAnsi="DIN-Bold"/>
        </w:rPr>
        <w:t>complémentaires:</w:t>
      </w:r>
      <w:proofErr w:type="gramEnd"/>
    </w:p>
    <w:p w14:paraId="13DCBFC2" w14:textId="40F7E15E" w:rsidR="006D285F" w:rsidRPr="0017527F" w:rsidRDefault="0017527F" w:rsidP="0017527F">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succursale de la société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 xml:space="preserve">Contact </w:t>
      </w:r>
      <w:proofErr w:type="gramStart"/>
      <w:r>
        <w:rPr>
          <w:rFonts w:ascii="DIN-Bold" w:hAnsi="DIN-Bold"/>
          <w:sz w:val="20"/>
        </w:rPr>
        <w:t>presse:</w:t>
      </w:r>
      <w:proofErr w:type="gramEnd"/>
      <w:r>
        <w:rPr>
          <w:rFonts w:ascii="DIN-Regular" w:hAnsi="DIN-Regular"/>
          <w:sz w:val="20"/>
        </w:rPr>
        <w:br/>
        <w:t>Stephanie Stadelmann</w:t>
      </w:r>
      <w:r>
        <w:rPr>
          <w:rFonts w:ascii="DIN-Regular" w:hAnsi="DIN-Regular"/>
          <w:sz w:val="20"/>
        </w:rPr>
        <w:br/>
        <w:t>Tél.: 041 203 20 20</w:t>
      </w:r>
      <w:r>
        <w:rPr>
          <w:rFonts w:ascii="DIN-Regular" w:hAnsi="DIN-Regular"/>
          <w:sz w:val="20"/>
        </w:rPr>
        <w:br/>
        <w:t xml:space="preserve">E-mail: </w:t>
      </w:r>
      <w:hyperlink r:id="rId16" w:history="1">
        <w:r>
          <w:rPr>
            <w:rStyle w:val="Hyperlink"/>
            <w:rFonts w:ascii="DIN-Regular" w:hAnsi="DIN-Regular"/>
            <w:sz w:val="20"/>
          </w:rPr>
          <w:t>panasonic.ch@eu.panasonic.com</w:t>
        </w:r>
      </w:hyperlink>
      <w:r>
        <w:rPr>
          <w:rFonts w:ascii="DIN-Regular" w:hAnsi="DIN-Regular"/>
          <w:sz w:val="20"/>
        </w:rPr>
        <w:t xml:space="preserve"> </w:t>
      </w:r>
    </w:p>
    <w:sectPr w:rsidR="006D285F" w:rsidRPr="0017527F"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DE48" w14:textId="77777777" w:rsidR="00856CCF" w:rsidRDefault="00856CCF">
      <w:r>
        <w:separator/>
      </w:r>
    </w:p>
  </w:endnote>
  <w:endnote w:type="continuationSeparator" w:id="0">
    <w:p w14:paraId="73DB0168" w14:textId="77777777" w:rsidR="00856CCF" w:rsidRDefault="0085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Pro">
    <w:altName w:val="Source Sans Pro"/>
    <w:panose1 w:val="02000503040000020003"/>
    <w:charset w:val="00"/>
    <w:family w:val="modern"/>
    <w:notTrueType/>
    <w:pitch w:val="variable"/>
    <w:sig w:usb0="A00002FF" w:usb1="4000A4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F50" w14:textId="77777777" w:rsidR="00342E9B" w:rsidRDefault="00342E9B" w:rsidP="00342E9B">
    <w:pPr>
      <w:tabs>
        <w:tab w:val="center" w:pos="4962"/>
      </w:tabs>
      <w:ind w:right="-3175" w:firstLine="2160"/>
      <w:rPr>
        <w:rFonts w:ascii="DIN-Regular" w:hAnsi="DIN-Regular"/>
        <w:sz w:val="17"/>
      </w:rPr>
    </w:pPr>
    <w:r>
      <w:rPr>
        <w:rFonts w:ascii="DIN-Regular" w:hAnsi="DIN-Regular"/>
        <w:color w:val="000000"/>
        <w:sz w:val="17"/>
      </w:rPr>
      <w:t>Panasonic Suisse – une succursale de Panasonic Marketing Europe GmbH</w:t>
    </w:r>
  </w:p>
  <w:p w14:paraId="51A44C6B" w14:textId="77777777" w:rsidR="00342E9B" w:rsidRDefault="00342E9B" w:rsidP="00342E9B">
    <w:pPr>
      <w:ind w:left="2880" w:right="-3033" w:firstLine="720"/>
      <w:rPr>
        <w:rFonts w:ascii="DIN-Regular" w:hAnsi="DIN-Regular" w:cs="DIN-Regular"/>
        <w:color w:val="000000"/>
        <w:sz w:val="17"/>
        <w:szCs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p>
  <w:p w14:paraId="096A1BB9" w14:textId="54181023" w:rsidR="00AB39F9" w:rsidRDefault="00E565D1" w:rsidP="00342E9B">
    <w:pPr>
      <w:ind w:right="-3033"/>
      <w:rPr>
        <w:rFonts w:ascii="DIN-Regular" w:hAnsi="DIN-Regular"/>
        <w:sz w:val="17"/>
      </w:rPr>
    </w:pPr>
    <w:r>
      <w:rPr>
        <w:rFonts w:ascii="DIN-Regular" w:hAnsi="DIN-Regular"/>
        <w:noProof/>
        <w:sz w:val="20"/>
        <w:lang w:val="de-CH" w:eastAsia="de-CH"/>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sidR="00147664">
      <w:rPr>
        <w:rFonts w:ascii="DIN-Regular" w:hAnsi="DIN-Regular"/>
        <w:sz w:val="17"/>
      </w:rPr>
      <w:t xml:space="preserve"> </w:t>
    </w:r>
    <w:r>
      <w:rPr>
        <w:rFonts w:ascii="DIN-Regular" w:hAnsi="DIN-Regular"/>
        <w:sz w:val="17"/>
      </w:rPr>
      <w:t xml:space="preserve"> </w:t>
    </w:r>
  </w:p>
  <w:p w14:paraId="46B62F2B" w14:textId="77777777" w:rsidR="00AB39F9" w:rsidRDefault="00AB39F9" w:rsidP="00215481">
    <w:pPr>
      <w:spacing w:line="200" w:lineRule="exact"/>
      <w:ind w:left="2880" w:right="85" w:hanging="753"/>
      <w:jc w:val="center"/>
      <w:rPr>
        <w:sz w:val="17"/>
        <w:lang w:val="de-DE"/>
      </w:rPr>
    </w:pPr>
  </w:p>
  <w:p w14:paraId="563C6FD8" w14:textId="2308ED12"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147664">
      <w:rPr>
        <w:rFonts w:ascii="DIN-Regular" w:hAnsi="DIN-Regular"/>
        <w:noProof/>
        <w:sz w:val="17"/>
      </w:rPr>
      <w:t>6</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147664">
      <w:rPr>
        <w:rFonts w:ascii="DIN-Regular" w:hAnsi="DIN-Regular"/>
        <w:noProof/>
        <w:sz w:val="17"/>
      </w:rPr>
      <w:t>7</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EBF3" w14:textId="77777777" w:rsidR="00856CCF" w:rsidRDefault="00856CCF">
      <w:r>
        <w:separator/>
      </w:r>
    </w:p>
  </w:footnote>
  <w:footnote w:type="continuationSeparator" w:id="0">
    <w:p w14:paraId="356ED73C" w14:textId="77777777" w:rsidR="00856CCF" w:rsidRDefault="0085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568F7"/>
    <w:multiLevelType w:val="hybridMultilevel"/>
    <w:tmpl w:val="2C0C4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47E1F"/>
    <w:multiLevelType w:val="hybridMultilevel"/>
    <w:tmpl w:val="5E58C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B478C5"/>
    <w:multiLevelType w:val="hybridMultilevel"/>
    <w:tmpl w:val="E7183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143E66"/>
    <w:multiLevelType w:val="hybridMultilevel"/>
    <w:tmpl w:val="FB102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83318E"/>
    <w:multiLevelType w:val="hybridMultilevel"/>
    <w:tmpl w:val="BA6A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9B05C02"/>
    <w:multiLevelType w:val="hybridMultilevel"/>
    <w:tmpl w:val="18D4F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336EB"/>
    <w:multiLevelType w:val="hybridMultilevel"/>
    <w:tmpl w:val="4F92FDBC"/>
    <w:lvl w:ilvl="0" w:tplc="DFF68D34">
      <w:numFmt w:val="bullet"/>
      <w:lvlText w:val="•"/>
      <w:lvlJc w:val="left"/>
      <w:pPr>
        <w:ind w:left="1080" w:hanging="720"/>
      </w:pPr>
      <w:rPr>
        <w:rFonts w:ascii="DIN-Bold" w:eastAsia="Times New Roman" w:hAnsi="DIN-Bold" w:cs="Times New Roman" w:hint="default"/>
        <w:sz w:val="20"/>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
  </w:num>
  <w:num w:numId="4">
    <w:abstractNumId w:val="19"/>
  </w:num>
  <w:num w:numId="5">
    <w:abstractNumId w:val="26"/>
  </w:num>
  <w:num w:numId="6">
    <w:abstractNumId w:val="10"/>
  </w:num>
  <w:num w:numId="7">
    <w:abstractNumId w:val="8"/>
  </w:num>
  <w:num w:numId="8">
    <w:abstractNumId w:val="24"/>
  </w:num>
  <w:num w:numId="9">
    <w:abstractNumId w:val="13"/>
  </w:num>
  <w:num w:numId="10">
    <w:abstractNumId w:val="20"/>
  </w:num>
  <w:num w:numId="11">
    <w:abstractNumId w:val="6"/>
  </w:num>
  <w:num w:numId="12">
    <w:abstractNumId w:val="9"/>
  </w:num>
  <w:num w:numId="13">
    <w:abstractNumId w:val="3"/>
  </w:num>
  <w:num w:numId="14">
    <w:abstractNumId w:val="4"/>
  </w:num>
  <w:num w:numId="15">
    <w:abstractNumId w:val="5"/>
  </w:num>
  <w:num w:numId="16">
    <w:abstractNumId w:val="25"/>
  </w:num>
  <w:num w:numId="17">
    <w:abstractNumId w:val="0"/>
  </w:num>
  <w:num w:numId="18">
    <w:abstractNumId w:val="22"/>
  </w:num>
  <w:num w:numId="19">
    <w:abstractNumId w:val="16"/>
  </w:num>
  <w:num w:numId="20">
    <w:abstractNumId w:val="12"/>
  </w:num>
  <w:num w:numId="21">
    <w:abstractNumId w:val="11"/>
  </w:num>
  <w:num w:numId="22">
    <w:abstractNumId w:val="23"/>
  </w:num>
  <w:num w:numId="23">
    <w:abstractNumId w:val="15"/>
  </w:num>
  <w:num w:numId="24">
    <w:abstractNumId w:val="21"/>
  </w:num>
  <w:num w:numId="25">
    <w:abstractNumId w:val="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1EE0"/>
    <w:rsid w:val="00002F8C"/>
    <w:rsid w:val="0000456A"/>
    <w:rsid w:val="00004F21"/>
    <w:rsid w:val="000056F7"/>
    <w:rsid w:val="00005C2D"/>
    <w:rsid w:val="0000640D"/>
    <w:rsid w:val="00006D68"/>
    <w:rsid w:val="00007530"/>
    <w:rsid w:val="00007536"/>
    <w:rsid w:val="00007827"/>
    <w:rsid w:val="00007912"/>
    <w:rsid w:val="00007C4C"/>
    <w:rsid w:val="0001016D"/>
    <w:rsid w:val="00010263"/>
    <w:rsid w:val="000103DD"/>
    <w:rsid w:val="000107A0"/>
    <w:rsid w:val="00010986"/>
    <w:rsid w:val="00010A7B"/>
    <w:rsid w:val="000114B5"/>
    <w:rsid w:val="00012873"/>
    <w:rsid w:val="00012CCE"/>
    <w:rsid w:val="000131A1"/>
    <w:rsid w:val="00013C81"/>
    <w:rsid w:val="00013CBA"/>
    <w:rsid w:val="0001422C"/>
    <w:rsid w:val="00014447"/>
    <w:rsid w:val="00014921"/>
    <w:rsid w:val="000162A1"/>
    <w:rsid w:val="000207F4"/>
    <w:rsid w:val="00021518"/>
    <w:rsid w:val="00021527"/>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887"/>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F54"/>
    <w:rsid w:val="000565D7"/>
    <w:rsid w:val="00056DE3"/>
    <w:rsid w:val="0005755E"/>
    <w:rsid w:val="00057772"/>
    <w:rsid w:val="0006016A"/>
    <w:rsid w:val="000601B2"/>
    <w:rsid w:val="000612E3"/>
    <w:rsid w:val="00061674"/>
    <w:rsid w:val="00061B5B"/>
    <w:rsid w:val="00061BCE"/>
    <w:rsid w:val="00061FC2"/>
    <w:rsid w:val="00062154"/>
    <w:rsid w:val="00062316"/>
    <w:rsid w:val="00062363"/>
    <w:rsid w:val="00062493"/>
    <w:rsid w:val="00062591"/>
    <w:rsid w:val="00062FB7"/>
    <w:rsid w:val="00063D51"/>
    <w:rsid w:val="000662DF"/>
    <w:rsid w:val="000663CA"/>
    <w:rsid w:val="00066A85"/>
    <w:rsid w:val="00067B48"/>
    <w:rsid w:val="00070C58"/>
    <w:rsid w:val="00071270"/>
    <w:rsid w:val="00071863"/>
    <w:rsid w:val="00072427"/>
    <w:rsid w:val="00073679"/>
    <w:rsid w:val="00074E40"/>
    <w:rsid w:val="00076065"/>
    <w:rsid w:val="00076D57"/>
    <w:rsid w:val="00077394"/>
    <w:rsid w:val="00077B91"/>
    <w:rsid w:val="0008195E"/>
    <w:rsid w:val="00081BA1"/>
    <w:rsid w:val="00081E20"/>
    <w:rsid w:val="00083000"/>
    <w:rsid w:val="00083337"/>
    <w:rsid w:val="00083B0B"/>
    <w:rsid w:val="00083B9F"/>
    <w:rsid w:val="0008483A"/>
    <w:rsid w:val="000849B0"/>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291"/>
    <w:rsid w:val="000B55C2"/>
    <w:rsid w:val="000B5EB9"/>
    <w:rsid w:val="000B646D"/>
    <w:rsid w:val="000B6936"/>
    <w:rsid w:val="000B70F4"/>
    <w:rsid w:val="000B71A1"/>
    <w:rsid w:val="000B7780"/>
    <w:rsid w:val="000C246C"/>
    <w:rsid w:val="000C299A"/>
    <w:rsid w:val="000C42AC"/>
    <w:rsid w:val="000C4736"/>
    <w:rsid w:val="000C4AB0"/>
    <w:rsid w:val="000C544B"/>
    <w:rsid w:val="000C6A14"/>
    <w:rsid w:val="000C6ACD"/>
    <w:rsid w:val="000D0158"/>
    <w:rsid w:val="000D0D6E"/>
    <w:rsid w:val="000D18DA"/>
    <w:rsid w:val="000D1997"/>
    <w:rsid w:val="000D1A16"/>
    <w:rsid w:val="000D1E23"/>
    <w:rsid w:val="000D1E60"/>
    <w:rsid w:val="000D224C"/>
    <w:rsid w:val="000D2472"/>
    <w:rsid w:val="000D283A"/>
    <w:rsid w:val="000D3B96"/>
    <w:rsid w:val="000D3D2C"/>
    <w:rsid w:val="000D4117"/>
    <w:rsid w:val="000D42AE"/>
    <w:rsid w:val="000D6F8F"/>
    <w:rsid w:val="000D702F"/>
    <w:rsid w:val="000E0B6A"/>
    <w:rsid w:val="000E2AFA"/>
    <w:rsid w:val="000E34C4"/>
    <w:rsid w:val="000E51B8"/>
    <w:rsid w:val="000E5ABF"/>
    <w:rsid w:val="000E6E78"/>
    <w:rsid w:val="000F064B"/>
    <w:rsid w:val="000F0C4D"/>
    <w:rsid w:val="000F272F"/>
    <w:rsid w:val="000F2C23"/>
    <w:rsid w:val="000F3D27"/>
    <w:rsid w:val="000F3FA1"/>
    <w:rsid w:val="000F49E9"/>
    <w:rsid w:val="000F4D30"/>
    <w:rsid w:val="000F53DB"/>
    <w:rsid w:val="000F5A27"/>
    <w:rsid w:val="000F5EB8"/>
    <w:rsid w:val="000F632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03DA"/>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4D8"/>
    <w:rsid w:val="00142870"/>
    <w:rsid w:val="001429B9"/>
    <w:rsid w:val="00142B3D"/>
    <w:rsid w:val="00144DEF"/>
    <w:rsid w:val="001450B5"/>
    <w:rsid w:val="00146908"/>
    <w:rsid w:val="00146D92"/>
    <w:rsid w:val="00147664"/>
    <w:rsid w:val="00147681"/>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27F"/>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AB4"/>
    <w:rsid w:val="00187102"/>
    <w:rsid w:val="001871EC"/>
    <w:rsid w:val="001906D6"/>
    <w:rsid w:val="00191176"/>
    <w:rsid w:val="001912C0"/>
    <w:rsid w:val="00191337"/>
    <w:rsid w:val="0019222E"/>
    <w:rsid w:val="001923D2"/>
    <w:rsid w:val="00192481"/>
    <w:rsid w:val="00192580"/>
    <w:rsid w:val="00192F16"/>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D11"/>
    <w:rsid w:val="001C4602"/>
    <w:rsid w:val="001C46DA"/>
    <w:rsid w:val="001C529F"/>
    <w:rsid w:val="001C5D31"/>
    <w:rsid w:val="001C5F85"/>
    <w:rsid w:val="001C6379"/>
    <w:rsid w:val="001C651B"/>
    <w:rsid w:val="001C696D"/>
    <w:rsid w:val="001D026E"/>
    <w:rsid w:val="001D096C"/>
    <w:rsid w:val="001D0C07"/>
    <w:rsid w:val="001D17CE"/>
    <w:rsid w:val="001D1960"/>
    <w:rsid w:val="001D1DA4"/>
    <w:rsid w:val="001D23ED"/>
    <w:rsid w:val="001D2A09"/>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2A37"/>
    <w:rsid w:val="001F4776"/>
    <w:rsid w:val="001F4873"/>
    <w:rsid w:val="001F4933"/>
    <w:rsid w:val="001F50EE"/>
    <w:rsid w:val="001F62F6"/>
    <w:rsid w:val="001F6674"/>
    <w:rsid w:val="001F6811"/>
    <w:rsid w:val="001F69E8"/>
    <w:rsid w:val="001F6C93"/>
    <w:rsid w:val="001F76E0"/>
    <w:rsid w:val="00200284"/>
    <w:rsid w:val="0020065F"/>
    <w:rsid w:val="00200794"/>
    <w:rsid w:val="00200AE1"/>
    <w:rsid w:val="0020109B"/>
    <w:rsid w:val="00201357"/>
    <w:rsid w:val="002017F0"/>
    <w:rsid w:val="00201843"/>
    <w:rsid w:val="0020222F"/>
    <w:rsid w:val="002025F1"/>
    <w:rsid w:val="002027C9"/>
    <w:rsid w:val="00202947"/>
    <w:rsid w:val="00202C6E"/>
    <w:rsid w:val="00202C89"/>
    <w:rsid w:val="00202DEC"/>
    <w:rsid w:val="00202E87"/>
    <w:rsid w:val="002031E6"/>
    <w:rsid w:val="00203A37"/>
    <w:rsid w:val="00204006"/>
    <w:rsid w:val="002045BD"/>
    <w:rsid w:val="00204719"/>
    <w:rsid w:val="00204FF0"/>
    <w:rsid w:val="00205227"/>
    <w:rsid w:val="0020525E"/>
    <w:rsid w:val="002059D0"/>
    <w:rsid w:val="00205DCF"/>
    <w:rsid w:val="0020697A"/>
    <w:rsid w:val="00207571"/>
    <w:rsid w:val="00207DCF"/>
    <w:rsid w:val="00210C94"/>
    <w:rsid w:val="00210D7A"/>
    <w:rsid w:val="0021138D"/>
    <w:rsid w:val="002119B3"/>
    <w:rsid w:val="00211A0E"/>
    <w:rsid w:val="00212DD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145"/>
    <w:rsid w:val="002462E9"/>
    <w:rsid w:val="002464AA"/>
    <w:rsid w:val="00246A8C"/>
    <w:rsid w:val="0024760D"/>
    <w:rsid w:val="00250087"/>
    <w:rsid w:val="00250C6D"/>
    <w:rsid w:val="00251079"/>
    <w:rsid w:val="0025128C"/>
    <w:rsid w:val="00251FFA"/>
    <w:rsid w:val="0025225B"/>
    <w:rsid w:val="002525DD"/>
    <w:rsid w:val="0025305D"/>
    <w:rsid w:val="00253B82"/>
    <w:rsid w:val="00253F1D"/>
    <w:rsid w:val="00254A9F"/>
    <w:rsid w:val="00254BF9"/>
    <w:rsid w:val="002554C9"/>
    <w:rsid w:val="00255DA8"/>
    <w:rsid w:val="00257BC6"/>
    <w:rsid w:val="00260C91"/>
    <w:rsid w:val="002611A3"/>
    <w:rsid w:val="00261637"/>
    <w:rsid w:val="00261BAE"/>
    <w:rsid w:val="00261D2F"/>
    <w:rsid w:val="002622AD"/>
    <w:rsid w:val="002633BF"/>
    <w:rsid w:val="002638C0"/>
    <w:rsid w:val="00263D14"/>
    <w:rsid w:val="00264224"/>
    <w:rsid w:val="0026439D"/>
    <w:rsid w:val="00264CFD"/>
    <w:rsid w:val="00264F2B"/>
    <w:rsid w:val="002657EC"/>
    <w:rsid w:val="00265A23"/>
    <w:rsid w:val="00265B9F"/>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77F2D"/>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04"/>
    <w:rsid w:val="0029082F"/>
    <w:rsid w:val="00290B1B"/>
    <w:rsid w:val="002910FD"/>
    <w:rsid w:val="002914AB"/>
    <w:rsid w:val="00291C03"/>
    <w:rsid w:val="0029268E"/>
    <w:rsid w:val="00292763"/>
    <w:rsid w:val="0029369F"/>
    <w:rsid w:val="00293A31"/>
    <w:rsid w:val="00293AAE"/>
    <w:rsid w:val="00293BE6"/>
    <w:rsid w:val="00293E05"/>
    <w:rsid w:val="002941EE"/>
    <w:rsid w:val="0029519E"/>
    <w:rsid w:val="00296FFB"/>
    <w:rsid w:val="00297628"/>
    <w:rsid w:val="002A101C"/>
    <w:rsid w:val="002A11FF"/>
    <w:rsid w:val="002A14EA"/>
    <w:rsid w:val="002A1EF0"/>
    <w:rsid w:val="002A20BA"/>
    <w:rsid w:val="002A2694"/>
    <w:rsid w:val="002A2A9F"/>
    <w:rsid w:val="002A32DE"/>
    <w:rsid w:val="002A3C98"/>
    <w:rsid w:val="002A5609"/>
    <w:rsid w:val="002A676B"/>
    <w:rsid w:val="002A6A24"/>
    <w:rsid w:val="002A7355"/>
    <w:rsid w:val="002A7D45"/>
    <w:rsid w:val="002B014A"/>
    <w:rsid w:val="002B0237"/>
    <w:rsid w:val="002B07B7"/>
    <w:rsid w:val="002B0A50"/>
    <w:rsid w:val="002B1972"/>
    <w:rsid w:val="002B3272"/>
    <w:rsid w:val="002B3B2C"/>
    <w:rsid w:val="002B4659"/>
    <w:rsid w:val="002B5362"/>
    <w:rsid w:val="002B591F"/>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4DBA"/>
    <w:rsid w:val="002C738F"/>
    <w:rsid w:val="002C77B3"/>
    <w:rsid w:val="002C7C39"/>
    <w:rsid w:val="002C7F8B"/>
    <w:rsid w:val="002D0B9A"/>
    <w:rsid w:val="002D0E99"/>
    <w:rsid w:val="002D0F69"/>
    <w:rsid w:val="002D14CE"/>
    <w:rsid w:val="002D2360"/>
    <w:rsid w:val="002D2D58"/>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4C86"/>
    <w:rsid w:val="00305106"/>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65B"/>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17AC3"/>
    <w:rsid w:val="003210F5"/>
    <w:rsid w:val="0032183F"/>
    <w:rsid w:val="00321FF0"/>
    <w:rsid w:val="0032306A"/>
    <w:rsid w:val="00323416"/>
    <w:rsid w:val="0032389C"/>
    <w:rsid w:val="00323DC5"/>
    <w:rsid w:val="00324249"/>
    <w:rsid w:val="003254BC"/>
    <w:rsid w:val="003256D2"/>
    <w:rsid w:val="00325AFE"/>
    <w:rsid w:val="00326130"/>
    <w:rsid w:val="003262A9"/>
    <w:rsid w:val="00326D8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D0C"/>
    <w:rsid w:val="00336581"/>
    <w:rsid w:val="0033660C"/>
    <w:rsid w:val="003373B3"/>
    <w:rsid w:val="003415C7"/>
    <w:rsid w:val="00341D71"/>
    <w:rsid w:val="00342E9B"/>
    <w:rsid w:val="003437B6"/>
    <w:rsid w:val="00343AD8"/>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259"/>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2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0B"/>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3D82"/>
    <w:rsid w:val="003941B3"/>
    <w:rsid w:val="003948FD"/>
    <w:rsid w:val="00395266"/>
    <w:rsid w:val="003959D5"/>
    <w:rsid w:val="00395B11"/>
    <w:rsid w:val="00395ECC"/>
    <w:rsid w:val="00395FC8"/>
    <w:rsid w:val="003960D6"/>
    <w:rsid w:val="003A0723"/>
    <w:rsid w:val="003A0B8B"/>
    <w:rsid w:val="003A0D03"/>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ECF"/>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651"/>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1F"/>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27FE2"/>
    <w:rsid w:val="00430158"/>
    <w:rsid w:val="00430406"/>
    <w:rsid w:val="00430DFF"/>
    <w:rsid w:val="00430E30"/>
    <w:rsid w:val="00430F75"/>
    <w:rsid w:val="00431B4A"/>
    <w:rsid w:val="004320B3"/>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47EC"/>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09B"/>
    <w:rsid w:val="0047740B"/>
    <w:rsid w:val="0048011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4C66"/>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0E0"/>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5EE7"/>
    <w:rsid w:val="004B612B"/>
    <w:rsid w:val="004C0021"/>
    <w:rsid w:val="004C1F49"/>
    <w:rsid w:val="004C20AB"/>
    <w:rsid w:val="004C2417"/>
    <w:rsid w:val="004C28E7"/>
    <w:rsid w:val="004C363E"/>
    <w:rsid w:val="004C3A66"/>
    <w:rsid w:val="004C40BC"/>
    <w:rsid w:val="004C4C2A"/>
    <w:rsid w:val="004C4C87"/>
    <w:rsid w:val="004C50E6"/>
    <w:rsid w:val="004C5BA9"/>
    <w:rsid w:val="004C5C51"/>
    <w:rsid w:val="004C6C0C"/>
    <w:rsid w:val="004C775F"/>
    <w:rsid w:val="004D0665"/>
    <w:rsid w:val="004D08D3"/>
    <w:rsid w:val="004D0CAF"/>
    <w:rsid w:val="004D0DB8"/>
    <w:rsid w:val="004D174A"/>
    <w:rsid w:val="004D1AA3"/>
    <w:rsid w:val="004D1CC4"/>
    <w:rsid w:val="004D1E8F"/>
    <w:rsid w:val="004D2720"/>
    <w:rsid w:val="004D293F"/>
    <w:rsid w:val="004D2C87"/>
    <w:rsid w:val="004D43A5"/>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23"/>
    <w:rsid w:val="005237C6"/>
    <w:rsid w:val="005243ED"/>
    <w:rsid w:val="00525F05"/>
    <w:rsid w:val="005260F2"/>
    <w:rsid w:val="00526513"/>
    <w:rsid w:val="00527AA0"/>
    <w:rsid w:val="00527BE9"/>
    <w:rsid w:val="00527C1E"/>
    <w:rsid w:val="00530FCD"/>
    <w:rsid w:val="005311AF"/>
    <w:rsid w:val="00531CC2"/>
    <w:rsid w:val="0053325B"/>
    <w:rsid w:val="00533CE1"/>
    <w:rsid w:val="005342C0"/>
    <w:rsid w:val="00534FF6"/>
    <w:rsid w:val="0053685F"/>
    <w:rsid w:val="00536D96"/>
    <w:rsid w:val="00536D98"/>
    <w:rsid w:val="00536F3B"/>
    <w:rsid w:val="00540128"/>
    <w:rsid w:val="005402BA"/>
    <w:rsid w:val="00540344"/>
    <w:rsid w:val="00540C68"/>
    <w:rsid w:val="005427A4"/>
    <w:rsid w:val="00542842"/>
    <w:rsid w:val="00544613"/>
    <w:rsid w:val="00544B01"/>
    <w:rsid w:val="00545AB5"/>
    <w:rsid w:val="00545D22"/>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21F"/>
    <w:rsid w:val="005677FF"/>
    <w:rsid w:val="0057009D"/>
    <w:rsid w:val="005701FB"/>
    <w:rsid w:val="00570B43"/>
    <w:rsid w:val="0057112A"/>
    <w:rsid w:val="005712D5"/>
    <w:rsid w:val="00571674"/>
    <w:rsid w:val="0057216E"/>
    <w:rsid w:val="00572408"/>
    <w:rsid w:val="00572640"/>
    <w:rsid w:val="00572F94"/>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2C21"/>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577"/>
    <w:rsid w:val="00587BD8"/>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C02"/>
    <w:rsid w:val="005A3D8A"/>
    <w:rsid w:val="005A45BB"/>
    <w:rsid w:val="005A4AD9"/>
    <w:rsid w:val="005A5A57"/>
    <w:rsid w:val="005A638B"/>
    <w:rsid w:val="005A6956"/>
    <w:rsid w:val="005A6E16"/>
    <w:rsid w:val="005A6FD8"/>
    <w:rsid w:val="005A711F"/>
    <w:rsid w:val="005A7773"/>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808"/>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12"/>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D0F"/>
    <w:rsid w:val="00616F78"/>
    <w:rsid w:val="00617EA3"/>
    <w:rsid w:val="00617FEE"/>
    <w:rsid w:val="006203F8"/>
    <w:rsid w:val="006205EC"/>
    <w:rsid w:val="006214F7"/>
    <w:rsid w:val="00621D2B"/>
    <w:rsid w:val="00622246"/>
    <w:rsid w:val="00622AFB"/>
    <w:rsid w:val="00622C22"/>
    <w:rsid w:val="00623150"/>
    <w:rsid w:val="00623199"/>
    <w:rsid w:val="00623F51"/>
    <w:rsid w:val="00625273"/>
    <w:rsid w:val="00625C90"/>
    <w:rsid w:val="00625F63"/>
    <w:rsid w:val="00625FDD"/>
    <w:rsid w:val="00626A5A"/>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290"/>
    <w:rsid w:val="00654E55"/>
    <w:rsid w:val="006550CA"/>
    <w:rsid w:val="0065647C"/>
    <w:rsid w:val="00657015"/>
    <w:rsid w:val="00657AC8"/>
    <w:rsid w:val="006601C3"/>
    <w:rsid w:val="00660791"/>
    <w:rsid w:val="006617C9"/>
    <w:rsid w:val="00661FFD"/>
    <w:rsid w:val="00663024"/>
    <w:rsid w:val="00663268"/>
    <w:rsid w:val="006638DD"/>
    <w:rsid w:val="006649C9"/>
    <w:rsid w:val="00664B91"/>
    <w:rsid w:val="00665C8D"/>
    <w:rsid w:val="00666793"/>
    <w:rsid w:val="0066684F"/>
    <w:rsid w:val="00667366"/>
    <w:rsid w:val="00667ADC"/>
    <w:rsid w:val="00667C0C"/>
    <w:rsid w:val="00667DD5"/>
    <w:rsid w:val="00670227"/>
    <w:rsid w:val="0067023C"/>
    <w:rsid w:val="00670B07"/>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454"/>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E13"/>
    <w:rsid w:val="006B4FFF"/>
    <w:rsid w:val="006B5366"/>
    <w:rsid w:val="006B5390"/>
    <w:rsid w:val="006B599A"/>
    <w:rsid w:val="006B685F"/>
    <w:rsid w:val="006B7AB5"/>
    <w:rsid w:val="006C04ED"/>
    <w:rsid w:val="006C16FF"/>
    <w:rsid w:val="006C1750"/>
    <w:rsid w:val="006C2256"/>
    <w:rsid w:val="006C2F93"/>
    <w:rsid w:val="006C33C3"/>
    <w:rsid w:val="006C3C55"/>
    <w:rsid w:val="006C51E3"/>
    <w:rsid w:val="006C5CE6"/>
    <w:rsid w:val="006C5EAA"/>
    <w:rsid w:val="006C62FE"/>
    <w:rsid w:val="006C6343"/>
    <w:rsid w:val="006C67B1"/>
    <w:rsid w:val="006C6D1B"/>
    <w:rsid w:val="006C78A6"/>
    <w:rsid w:val="006C79E3"/>
    <w:rsid w:val="006D04BD"/>
    <w:rsid w:val="006D0876"/>
    <w:rsid w:val="006D0ACE"/>
    <w:rsid w:val="006D104D"/>
    <w:rsid w:val="006D2071"/>
    <w:rsid w:val="006D285F"/>
    <w:rsid w:val="006D2C9E"/>
    <w:rsid w:val="006D3A47"/>
    <w:rsid w:val="006D5782"/>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052"/>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62C"/>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0283"/>
    <w:rsid w:val="007424A3"/>
    <w:rsid w:val="007425F1"/>
    <w:rsid w:val="007425F6"/>
    <w:rsid w:val="007427C1"/>
    <w:rsid w:val="00743120"/>
    <w:rsid w:val="007432F7"/>
    <w:rsid w:val="00743670"/>
    <w:rsid w:val="00743791"/>
    <w:rsid w:val="00743C9A"/>
    <w:rsid w:val="00743F75"/>
    <w:rsid w:val="00744003"/>
    <w:rsid w:val="0074414C"/>
    <w:rsid w:val="007443BF"/>
    <w:rsid w:val="00745083"/>
    <w:rsid w:val="00745D95"/>
    <w:rsid w:val="007466D4"/>
    <w:rsid w:val="00746891"/>
    <w:rsid w:val="007468A2"/>
    <w:rsid w:val="00746AD3"/>
    <w:rsid w:val="00747225"/>
    <w:rsid w:val="00747518"/>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6E04"/>
    <w:rsid w:val="00757727"/>
    <w:rsid w:val="0075794D"/>
    <w:rsid w:val="007579BB"/>
    <w:rsid w:val="0076079F"/>
    <w:rsid w:val="00760B2A"/>
    <w:rsid w:val="00761B55"/>
    <w:rsid w:val="00761D48"/>
    <w:rsid w:val="00761D52"/>
    <w:rsid w:val="00761E76"/>
    <w:rsid w:val="00761F12"/>
    <w:rsid w:val="00762FBC"/>
    <w:rsid w:val="00763581"/>
    <w:rsid w:val="007640E1"/>
    <w:rsid w:val="007643F0"/>
    <w:rsid w:val="0076445F"/>
    <w:rsid w:val="00764AE3"/>
    <w:rsid w:val="00764DC6"/>
    <w:rsid w:val="0076505F"/>
    <w:rsid w:val="0076508E"/>
    <w:rsid w:val="00766192"/>
    <w:rsid w:val="007662FE"/>
    <w:rsid w:val="0076642C"/>
    <w:rsid w:val="00766578"/>
    <w:rsid w:val="0077051C"/>
    <w:rsid w:val="00770852"/>
    <w:rsid w:val="00770A82"/>
    <w:rsid w:val="0077194A"/>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34D"/>
    <w:rsid w:val="00784867"/>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07A"/>
    <w:rsid w:val="007932E4"/>
    <w:rsid w:val="007945FD"/>
    <w:rsid w:val="00794E6F"/>
    <w:rsid w:val="007950C7"/>
    <w:rsid w:val="0079611E"/>
    <w:rsid w:val="007966B3"/>
    <w:rsid w:val="00796D08"/>
    <w:rsid w:val="00796F2D"/>
    <w:rsid w:val="007973BF"/>
    <w:rsid w:val="00797774"/>
    <w:rsid w:val="007978FF"/>
    <w:rsid w:val="007A0180"/>
    <w:rsid w:val="007A029D"/>
    <w:rsid w:val="007A18ED"/>
    <w:rsid w:val="007A1C03"/>
    <w:rsid w:val="007A1C73"/>
    <w:rsid w:val="007A21E2"/>
    <w:rsid w:val="007A2826"/>
    <w:rsid w:val="007A2B97"/>
    <w:rsid w:val="007A2CEF"/>
    <w:rsid w:val="007A2F7B"/>
    <w:rsid w:val="007A2FAC"/>
    <w:rsid w:val="007A3659"/>
    <w:rsid w:val="007A4023"/>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A49"/>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35D"/>
    <w:rsid w:val="007E1110"/>
    <w:rsid w:val="007E1607"/>
    <w:rsid w:val="007E17C2"/>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065"/>
    <w:rsid w:val="007F0309"/>
    <w:rsid w:val="007F14DD"/>
    <w:rsid w:val="007F1A98"/>
    <w:rsid w:val="007F1AEA"/>
    <w:rsid w:val="007F1D60"/>
    <w:rsid w:val="007F2040"/>
    <w:rsid w:val="007F3407"/>
    <w:rsid w:val="007F38FC"/>
    <w:rsid w:val="007F39DE"/>
    <w:rsid w:val="007F5C77"/>
    <w:rsid w:val="007F77C3"/>
    <w:rsid w:val="007F79A4"/>
    <w:rsid w:val="0080034B"/>
    <w:rsid w:val="008006F8"/>
    <w:rsid w:val="00801CF6"/>
    <w:rsid w:val="008022D2"/>
    <w:rsid w:val="008025F5"/>
    <w:rsid w:val="008026B8"/>
    <w:rsid w:val="00802C4D"/>
    <w:rsid w:val="008031F8"/>
    <w:rsid w:val="00803339"/>
    <w:rsid w:val="0080378F"/>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941"/>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0AB"/>
    <w:rsid w:val="008564C2"/>
    <w:rsid w:val="00856CCF"/>
    <w:rsid w:val="00857BAA"/>
    <w:rsid w:val="00860316"/>
    <w:rsid w:val="0086096D"/>
    <w:rsid w:val="00860A18"/>
    <w:rsid w:val="00861967"/>
    <w:rsid w:val="00861C04"/>
    <w:rsid w:val="00861C95"/>
    <w:rsid w:val="008632F6"/>
    <w:rsid w:val="008635C8"/>
    <w:rsid w:val="0086429C"/>
    <w:rsid w:val="00864C07"/>
    <w:rsid w:val="00864D1D"/>
    <w:rsid w:val="00864FAD"/>
    <w:rsid w:val="00865343"/>
    <w:rsid w:val="00865385"/>
    <w:rsid w:val="00865648"/>
    <w:rsid w:val="00865C00"/>
    <w:rsid w:val="0086612E"/>
    <w:rsid w:val="00866157"/>
    <w:rsid w:val="00866790"/>
    <w:rsid w:val="008675B2"/>
    <w:rsid w:val="00867994"/>
    <w:rsid w:val="00867BF2"/>
    <w:rsid w:val="008710B5"/>
    <w:rsid w:val="00872222"/>
    <w:rsid w:val="008725D0"/>
    <w:rsid w:val="00872939"/>
    <w:rsid w:val="00873DC3"/>
    <w:rsid w:val="008744BE"/>
    <w:rsid w:val="00874571"/>
    <w:rsid w:val="008745F1"/>
    <w:rsid w:val="00874762"/>
    <w:rsid w:val="00874C80"/>
    <w:rsid w:val="008751ED"/>
    <w:rsid w:val="00876284"/>
    <w:rsid w:val="008767F7"/>
    <w:rsid w:val="00876DEB"/>
    <w:rsid w:val="00877B0A"/>
    <w:rsid w:val="00880206"/>
    <w:rsid w:val="00881306"/>
    <w:rsid w:val="00882B03"/>
    <w:rsid w:val="00882D09"/>
    <w:rsid w:val="008831F3"/>
    <w:rsid w:val="008836FE"/>
    <w:rsid w:val="0088378F"/>
    <w:rsid w:val="00883A4B"/>
    <w:rsid w:val="00883C3C"/>
    <w:rsid w:val="0088476A"/>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1A9"/>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44B"/>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96F"/>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B90"/>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590C"/>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B55"/>
    <w:rsid w:val="00981EE0"/>
    <w:rsid w:val="0098259E"/>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9F4"/>
    <w:rsid w:val="009A1A58"/>
    <w:rsid w:val="009A1E72"/>
    <w:rsid w:val="009A200B"/>
    <w:rsid w:val="009A2920"/>
    <w:rsid w:val="009A375A"/>
    <w:rsid w:val="009A3B29"/>
    <w:rsid w:val="009A450C"/>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E7ACD"/>
    <w:rsid w:val="009F02F6"/>
    <w:rsid w:val="009F0826"/>
    <w:rsid w:val="009F0C32"/>
    <w:rsid w:val="009F0CD7"/>
    <w:rsid w:val="009F0F82"/>
    <w:rsid w:val="009F186B"/>
    <w:rsid w:val="009F2BDD"/>
    <w:rsid w:val="009F3336"/>
    <w:rsid w:val="009F3A21"/>
    <w:rsid w:val="009F3B35"/>
    <w:rsid w:val="009F4DD5"/>
    <w:rsid w:val="009F4F20"/>
    <w:rsid w:val="009F53AA"/>
    <w:rsid w:val="009F6043"/>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C87"/>
    <w:rsid w:val="00A1486C"/>
    <w:rsid w:val="00A1611E"/>
    <w:rsid w:val="00A166E1"/>
    <w:rsid w:val="00A16B01"/>
    <w:rsid w:val="00A16D20"/>
    <w:rsid w:val="00A170DD"/>
    <w:rsid w:val="00A17704"/>
    <w:rsid w:val="00A17EBA"/>
    <w:rsid w:val="00A20D2D"/>
    <w:rsid w:val="00A20F30"/>
    <w:rsid w:val="00A21000"/>
    <w:rsid w:val="00A22633"/>
    <w:rsid w:val="00A22F84"/>
    <w:rsid w:val="00A237AA"/>
    <w:rsid w:val="00A23957"/>
    <w:rsid w:val="00A23AB7"/>
    <w:rsid w:val="00A2475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4C6A"/>
    <w:rsid w:val="00A3639A"/>
    <w:rsid w:val="00A36922"/>
    <w:rsid w:val="00A37A52"/>
    <w:rsid w:val="00A37E3A"/>
    <w:rsid w:val="00A414B0"/>
    <w:rsid w:val="00A41EE9"/>
    <w:rsid w:val="00A42330"/>
    <w:rsid w:val="00A4253F"/>
    <w:rsid w:val="00A42747"/>
    <w:rsid w:val="00A42CE7"/>
    <w:rsid w:val="00A4364E"/>
    <w:rsid w:val="00A44640"/>
    <w:rsid w:val="00A44BEC"/>
    <w:rsid w:val="00A45E53"/>
    <w:rsid w:val="00A45F87"/>
    <w:rsid w:val="00A463C2"/>
    <w:rsid w:val="00A46C3D"/>
    <w:rsid w:val="00A4743F"/>
    <w:rsid w:val="00A535D5"/>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E2"/>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6B7"/>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8FE"/>
    <w:rsid w:val="00AA0C2D"/>
    <w:rsid w:val="00AA0EB9"/>
    <w:rsid w:val="00AA0EF1"/>
    <w:rsid w:val="00AA0FF8"/>
    <w:rsid w:val="00AA1CD1"/>
    <w:rsid w:val="00AA2193"/>
    <w:rsid w:val="00AA21D1"/>
    <w:rsid w:val="00AA2B9C"/>
    <w:rsid w:val="00AA40CD"/>
    <w:rsid w:val="00AA4DB7"/>
    <w:rsid w:val="00AA508D"/>
    <w:rsid w:val="00AA51EB"/>
    <w:rsid w:val="00AA558C"/>
    <w:rsid w:val="00AA5C89"/>
    <w:rsid w:val="00AA5FBB"/>
    <w:rsid w:val="00AA6FC9"/>
    <w:rsid w:val="00AA717A"/>
    <w:rsid w:val="00AB011B"/>
    <w:rsid w:val="00AB0604"/>
    <w:rsid w:val="00AB146E"/>
    <w:rsid w:val="00AB18D2"/>
    <w:rsid w:val="00AB1F6F"/>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6EAB"/>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D8A"/>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CA0"/>
    <w:rsid w:val="00AD3E94"/>
    <w:rsid w:val="00AD435B"/>
    <w:rsid w:val="00AD475E"/>
    <w:rsid w:val="00AD4817"/>
    <w:rsid w:val="00AD4973"/>
    <w:rsid w:val="00AD4B11"/>
    <w:rsid w:val="00AD507D"/>
    <w:rsid w:val="00AD5592"/>
    <w:rsid w:val="00AD5786"/>
    <w:rsid w:val="00AD5BC9"/>
    <w:rsid w:val="00AD687D"/>
    <w:rsid w:val="00AD68D3"/>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6D0A"/>
    <w:rsid w:val="00AE74A3"/>
    <w:rsid w:val="00AE7CAE"/>
    <w:rsid w:val="00AF1011"/>
    <w:rsid w:val="00AF25B6"/>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70"/>
    <w:rsid w:val="00B04AAE"/>
    <w:rsid w:val="00B04DEB"/>
    <w:rsid w:val="00B06156"/>
    <w:rsid w:val="00B06451"/>
    <w:rsid w:val="00B06872"/>
    <w:rsid w:val="00B07C7A"/>
    <w:rsid w:val="00B07D7A"/>
    <w:rsid w:val="00B10F46"/>
    <w:rsid w:val="00B1126C"/>
    <w:rsid w:val="00B1144B"/>
    <w:rsid w:val="00B121FA"/>
    <w:rsid w:val="00B13EDE"/>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914"/>
    <w:rsid w:val="00B24109"/>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435"/>
    <w:rsid w:val="00B53639"/>
    <w:rsid w:val="00B53849"/>
    <w:rsid w:val="00B53BD6"/>
    <w:rsid w:val="00B53FCB"/>
    <w:rsid w:val="00B54431"/>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6932"/>
    <w:rsid w:val="00B670B0"/>
    <w:rsid w:val="00B6729D"/>
    <w:rsid w:val="00B67AC6"/>
    <w:rsid w:val="00B70321"/>
    <w:rsid w:val="00B71613"/>
    <w:rsid w:val="00B71A38"/>
    <w:rsid w:val="00B71E3A"/>
    <w:rsid w:val="00B72A99"/>
    <w:rsid w:val="00B73C78"/>
    <w:rsid w:val="00B73E20"/>
    <w:rsid w:val="00B7434D"/>
    <w:rsid w:val="00B744A9"/>
    <w:rsid w:val="00B75292"/>
    <w:rsid w:val="00B75A8B"/>
    <w:rsid w:val="00B760F7"/>
    <w:rsid w:val="00B76589"/>
    <w:rsid w:val="00B768DA"/>
    <w:rsid w:val="00B77113"/>
    <w:rsid w:val="00B77F90"/>
    <w:rsid w:val="00B80371"/>
    <w:rsid w:val="00B8061E"/>
    <w:rsid w:val="00B80ED5"/>
    <w:rsid w:val="00B81489"/>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027"/>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360"/>
    <w:rsid w:val="00BB1963"/>
    <w:rsid w:val="00BB22D7"/>
    <w:rsid w:val="00BB247C"/>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659"/>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C18"/>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716"/>
    <w:rsid w:val="00C11B02"/>
    <w:rsid w:val="00C1233B"/>
    <w:rsid w:val="00C123E7"/>
    <w:rsid w:val="00C12442"/>
    <w:rsid w:val="00C126C8"/>
    <w:rsid w:val="00C128FA"/>
    <w:rsid w:val="00C133C7"/>
    <w:rsid w:val="00C138CF"/>
    <w:rsid w:val="00C14391"/>
    <w:rsid w:val="00C14620"/>
    <w:rsid w:val="00C14F8E"/>
    <w:rsid w:val="00C1559F"/>
    <w:rsid w:val="00C15B36"/>
    <w:rsid w:val="00C1681B"/>
    <w:rsid w:val="00C17035"/>
    <w:rsid w:val="00C20AE2"/>
    <w:rsid w:val="00C217BB"/>
    <w:rsid w:val="00C223C0"/>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67A"/>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412"/>
    <w:rsid w:val="00C5671D"/>
    <w:rsid w:val="00C56902"/>
    <w:rsid w:val="00C56E3F"/>
    <w:rsid w:val="00C57370"/>
    <w:rsid w:val="00C57D83"/>
    <w:rsid w:val="00C606C6"/>
    <w:rsid w:val="00C6083C"/>
    <w:rsid w:val="00C60A0D"/>
    <w:rsid w:val="00C61D91"/>
    <w:rsid w:val="00C621D8"/>
    <w:rsid w:val="00C6291D"/>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72B"/>
    <w:rsid w:val="00C94D82"/>
    <w:rsid w:val="00C950A5"/>
    <w:rsid w:val="00C950D3"/>
    <w:rsid w:val="00C9593A"/>
    <w:rsid w:val="00C95BED"/>
    <w:rsid w:val="00C9676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450"/>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1BFB"/>
    <w:rsid w:val="00CC24F4"/>
    <w:rsid w:val="00CC2971"/>
    <w:rsid w:val="00CC2AE1"/>
    <w:rsid w:val="00CC3BA8"/>
    <w:rsid w:val="00CC3FD9"/>
    <w:rsid w:val="00CC41EB"/>
    <w:rsid w:val="00CC4920"/>
    <w:rsid w:val="00CC49D3"/>
    <w:rsid w:val="00CC4E49"/>
    <w:rsid w:val="00CC5275"/>
    <w:rsid w:val="00CC5369"/>
    <w:rsid w:val="00CC55E2"/>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6AC1"/>
    <w:rsid w:val="00CF0245"/>
    <w:rsid w:val="00CF0790"/>
    <w:rsid w:val="00CF1A41"/>
    <w:rsid w:val="00CF222F"/>
    <w:rsid w:val="00CF25EF"/>
    <w:rsid w:val="00CF2958"/>
    <w:rsid w:val="00CF35A8"/>
    <w:rsid w:val="00CF37EA"/>
    <w:rsid w:val="00CF38B4"/>
    <w:rsid w:val="00CF3AE1"/>
    <w:rsid w:val="00CF3C2C"/>
    <w:rsid w:val="00CF4BA8"/>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B90"/>
    <w:rsid w:val="00D20E5A"/>
    <w:rsid w:val="00D20F01"/>
    <w:rsid w:val="00D2162E"/>
    <w:rsid w:val="00D21DB5"/>
    <w:rsid w:val="00D2249B"/>
    <w:rsid w:val="00D22D5D"/>
    <w:rsid w:val="00D22E64"/>
    <w:rsid w:val="00D23170"/>
    <w:rsid w:val="00D2319A"/>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047"/>
    <w:rsid w:val="00D329CB"/>
    <w:rsid w:val="00D32A79"/>
    <w:rsid w:val="00D34305"/>
    <w:rsid w:val="00D35C3F"/>
    <w:rsid w:val="00D35E30"/>
    <w:rsid w:val="00D36C04"/>
    <w:rsid w:val="00D3769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358"/>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8DA"/>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26B1"/>
    <w:rsid w:val="00D93687"/>
    <w:rsid w:val="00D936A3"/>
    <w:rsid w:val="00D9391F"/>
    <w:rsid w:val="00D943C5"/>
    <w:rsid w:val="00D945D5"/>
    <w:rsid w:val="00D95D47"/>
    <w:rsid w:val="00D963F9"/>
    <w:rsid w:val="00D96C3A"/>
    <w:rsid w:val="00D973FC"/>
    <w:rsid w:val="00D97404"/>
    <w:rsid w:val="00D977EB"/>
    <w:rsid w:val="00DA02CB"/>
    <w:rsid w:val="00DA02F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236"/>
    <w:rsid w:val="00DB0E1D"/>
    <w:rsid w:val="00DB1149"/>
    <w:rsid w:val="00DB1522"/>
    <w:rsid w:val="00DB1715"/>
    <w:rsid w:val="00DB1B45"/>
    <w:rsid w:val="00DB2AF3"/>
    <w:rsid w:val="00DB3897"/>
    <w:rsid w:val="00DB4B5E"/>
    <w:rsid w:val="00DB5477"/>
    <w:rsid w:val="00DB58A2"/>
    <w:rsid w:val="00DB635E"/>
    <w:rsid w:val="00DB6505"/>
    <w:rsid w:val="00DB6EE1"/>
    <w:rsid w:val="00DB770B"/>
    <w:rsid w:val="00DB7749"/>
    <w:rsid w:val="00DB791E"/>
    <w:rsid w:val="00DB7D14"/>
    <w:rsid w:val="00DB7DCC"/>
    <w:rsid w:val="00DB7FB8"/>
    <w:rsid w:val="00DC0F65"/>
    <w:rsid w:val="00DC0FB2"/>
    <w:rsid w:val="00DC1095"/>
    <w:rsid w:val="00DC11E2"/>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CF0"/>
    <w:rsid w:val="00DE2E74"/>
    <w:rsid w:val="00DE3215"/>
    <w:rsid w:val="00DE37D7"/>
    <w:rsid w:val="00DE3C75"/>
    <w:rsid w:val="00DE4E70"/>
    <w:rsid w:val="00DE55EB"/>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55D9"/>
    <w:rsid w:val="00DF71B7"/>
    <w:rsid w:val="00E002AF"/>
    <w:rsid w:val="00E00523"/>
    <w:rsid w:val="00E03649"/>
    <w:rsid w:val="00E041DA"/>
    <w:rsid w:val="00E0431D"/>
    <w:rsid w:val="00E0446E"/>
    <w:rsid w:val="00E04786"/>
    <w:rsid w:val="00E04DA0"/>
    <w:rsid w:val="00E04FE5"/>
    <w:rsid w:val="00E0579C"/>
    <w:rsid w:val="00E05F1C"/>
    <w:rsid w:val="00E0682B"/>
    <w:rsid w:val="00E06A74"/>
    <w:rsid w:val="00E072F8"/>
    <w:rsid w:val="00E07757"/>
    <w:rsid w:val="00E07C04"/>
    <w:rsid w:val="00E10309"/>
    <w:rsid w:val="00E1033F"/>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48"/>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62"/>
    <w:rsid w:val="00E430D7"/>
    <w:rsid w:val="00E447B8"/>
    <w:rsid w:val="00E44AB7"/>
    <w:rsid w:val="00E44D29"/>
    <w:rsid w:val="00E45B8A"/>
    <w:rsid w:val="00E45DCE"/>
    <w:rsid w:val="00E45DE3"/>
    <w:rsid w:val="00E4638B"/>
    <w:rsid w:val="00E46C8D"/>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6FCD"/>
    <w:rsid w:val="00E5765B"/>
    <w:rsid w:val="00E57B67"/>
    <w:rsid w:val="00E606A0"/>
    <w:rsid w:val="00E61650"/>
    <w:rsid w:val="00E62645"/>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77CCE"/>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1B3"/>
    <w:rsid w:val="00E914F3"/>
    <w:rsid w:val="00E92313"/>
    <w:rsid w:val="00E92688"/>
    <w:rsid w:val="00E926A5"/>
    <w:rsid w:val="00E92B86"/>
    <w:rsid w:val="00E9336D"/>
    <w:rsid w:val="00E93776"/>
    <w:rsid w:val="00E9393A"/>
    <w:rsid w:val="00E93997"/>
    <w:rsid w:val="00E955FE"/>
    <w:rsid w:val="00E95F90"/>
    <w:rsid w:val="00E966CB"/>
    <w:rsid w:val="00E969A2"/>
    <w:rsid w:val="00E96DD5"/>
    <w:rsid w:val="00E97D4A"/>
    <w:rsid w:val="00EA065F"/>
    <w:rsid w:val="00EA0677"/>
    <w:rsid w:val="00EA0A67"/>
    <w:rsid w:val="00EA18FA"/>
    <w:rsid w:val="00EA2147"/>
    <w:rsid w:val="00EA2692"/>
    <w:rsid w:val="00EA388D"/>
    <w:rsid w:val="00EA3919"/>
    <w:rsid w:val="00EA3FAE"/>
    <w:rsid w:val="00EA4BA7"/>
    <w:rsid w:val="00EA4D88"/>
    <w:rsid w:val="00EA4EE4"/>
    <w:rsid w:val="00EA577D"/>
    <w:rsid w:val="00EA64FB"/>
    <w:rsid w:val="00EA7079"/>
    <w:rsid w:val="00EA7406"/>
    <w:rsid w:val="00EA769D"/>
    <w:rsid w:val="00EB06C8"/>
    <w:rsid w:val="00EB1D54"/>
    <w:rsid w:val="00EB25F8"/>
    <w:rsid w:val="00EB2EDB"/>
    <w:rsid w:val="00EB3703"/>
    <w:rsid w:val="00EB4031"/>
    <w:rsid w:val="00EB4269"/>
    <w:rsid w:val="00EB4884"/>
    <w:rsid w:val="00EB48FE"/>
    <w:rsid w:val="00EB4C05"/>
    <w:rsid w:val="00EB590E"/>
    <w:rsid w:val="00EB5D0C"/>
    <w:rsid w:val="00EB5F7D"/>
    <w:rsid w:val="00EB6640"/>
    <w:rsid w:val="00EB66FA"/>
    <w:rsid w:val="00EC04A6"/>
    <w:rsid w:val="00EC04B2"/>
    <w:rsid w:val="00EC0B7D"/>
    <w:rsid w:val="00EC0E82"/>
    <w:rsid w:val="00EC14AD"/>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00D"/>
    <w:rsid w:val="00ED53E6"/>
    <w:rsid w:val="00ED5656"/>
    <w:rsid w:val="00ED5674"/>
    <w:rsid w:val="00ED5EEE"/>
    <w:rsid w:val="00ED63F4"/>
    <w:rsid w:val="00ED6585"/>
    <w:rsid w:val="00ED667C"/>
    <w:rsid w:val="00ED672D"/>
    <w:rsid w:val="00ED7B69"/>
    <w:rsid w:val="00EE080F"/>
    <w:rsid w:val="00EE1217"/>
    <w:rsid w:val="00EE16BE"/>
    <w:rsid w:val="00EE17F4"/>
    <w:rsid w:val="00EE19B9"/>
    <w:rsid w:val="00EE1BC3"/>
    <w:rsid w:val="00EE1D0E"/>
    <w:rsid w:val="00EE1E19"/>
    <w:rsid w:val="00EE4B3E"/>
    <w:rsid w:val="00EE4F4A"/>
    <w:rsid w:val="00EE563A"/>
    <w:rsid w:val="00EE5EA2"/>
    <w:rsid w:val="00EE65E0"/>
    <w:rsid w:val="00EE67D9"/>
    <w:rsid w:val="00EE6FAF"/>
    <w:rsid w:val="00EE708E"/>
    <w:rsid w:val="00EE73B1"/>
    <w:rsid w:val="00EE784F"/>
    <w:rsid w:val="00EE7C98"/>
    <w:rsid w:val="00EF13B7"/>
    <w:rsid w:val="00EF1FF6"/>
    <w:rsid w:val="00EF2297"/>
    <w:rsid w:val="00EF3411"/>
    <w:rsid w:val="00EF362D"/>
    <w:rsid w:val="00EF46AC"/>
    <w:rsid w:val="00EF5304"/>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16B"/>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4F3"/>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608"/>
    <w:rsid w:val="00F44D01"/>
    <w:rsid w:val="00F4554E"/>
    <w:rsid w:val="00F45CED"/>
    <w:rsid w:val="00F45D9C"/>
    <w:rsid w:val="00F465BE"/>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192"/>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582F"/>
    <w:rsid w:val="00F869D6"/>
    <w:rsid w:val="00F86A2F"/>
    <w:rsid w:val="00F86EAE"/>
    <w:rsid w:val="00F87F3E"/>
    <w:rsid w:val="00F90143"/>
    <w:rsid w:val="00F90FCA"/>
    <w:rsid w:val="00F91762"/>
    <w:rsid w:val="00F91EB9"/>
    <w:rsid w:val="00F92DE9"/>
    <w:rsid w:val="00F92E41"/>
    <w:rsid w:val="00F930EE"/>
    <w:rsid w:val="00F936DF"/>
    <w:rsid w:val="00F94219"/>
    <w:rsid w:val="00F94767"/>
    <w:rsid w:val="00F95FEB"/>
    <w:rsid w:val="00F96CAF"/>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88"/>
    <w:rsid w:val="00FB10DF"/>
    <w:rsid w:val="00FB15A5"/>
    <w:rsid w:val="00FB2762"/>
    <w:rsid w:val="00FB2D3A"/>
    <w:rsid w:val="00FB3333"/>
    <w:rsid w:val="00FB388D"/>
    <w:rsid w:val="00FB3B72"/>
    <w:rsid w:val="00FB3CFD"/>
    <w:rsid w:val="00FB434A"/>
    <w:rsid w:val="00FB4474"/>
    <w:rsid w:val="00FB45B2"/>
    <w:rsid w:val="00FB4720"/>
    <w:rsid w:val="00FB4F3E"/>
    <w:rsid w:val="00FB50E3"/>
    <w:rsid w:val="00FB51F3"/>
    <w:rsid w:val="00FB527B"/>
    <w:rsid w:val="00FB5331"/>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3EF"/>
    <w:rsid w:val="00FD722A"/>
    <w:rsid w:val="00FD77A4"/>
    <w:rsid w:val="00FD7D7D"/>
    <w:rsid w:val="00FE04EB"/>
    <w:rsid w:val="00FE0714"/>
    <w:rsid w:val="00FE0942"/>
    <w:rsid w:val="00FE0CCA"/>
    <w:rsid w:val="00FE126A"/>
    <w:rsid w:val="00FE156D"/>
    <w:rsid w:val="00FE2616"/>
    <w:rsid w:val="00FE2968"/>
    <w:rsid w:val="00FE3CE0"/>
    <w:rsid w:val="00FE3E0C"/>
    <w:rsid w:val="00FE4399"/>
    <w:rsid w:val="00FE44AF"/>
    <w:rsid w:val="00FE474C"/>
    <w:rsid w:val="00FE5FB3"/>
    <w:rsid w:val="00FE6121"/>
    <w:rsid w:val="00FE6382"/>
    <w:rsid w:val="00FE6523"/>
    <w:rsid w:val="00FE6AC1"/>
    <w:rsid w:val="00FE6CFC"/>
    <w:rsid w:val="00FE6D99"/>
    <w:rsid w:val="00FE7606"/>
    <w:rsid w:val="00FF01E3"/>
    <w:rsid w:val="00FF0B9D"/>
    <w:rsid w:val="00FF0D77"/>
    <w:rsid w:val="00FF0F23"/>
    <w:rsid w:val="00FF1241"/>
    <w:rsid w:val="00FF1D2F"/>
    <w:rsid w:val="00FF2C38"/>
    <w:rsid w:val="00FF30C8"/>
    <w:rsid w:val="00FF37FF"/>
    <w:rsid w:val="00FF39A8"/>
    <w:rsid w:val="00FF3CE0"/>
    <w:rsid w:val="00FF3EB0"/>
    <w:rsid w:val="00FF405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berarbeitung">
    <w:name w:val="Revision"/>
    <w:hidden/>
    <w:uiPriority w:val="71"/>
    <w:rsid w:val="00C95BED"/>
    <w:rPr>
      <w:sz w:val="24"/>
      <w:lang w:eastAsia="en-US"/>
    </w:rPr>
  </w:style>
  <w:style w:type="character" w:customStyle="1" w:styleId="apple-converted-space">
    <w:name w:val="apple-converted-space"/>
    <w:basedOn w:val="Absatz-Standardschriftart"/>
    <w:rsid w:val="006D285F"/>
  </w:style>
  <w:style w:type="character" w:customStyle="1" w:styleId="NichtaufgelsteErwhnung2">
    <w:name w:val="Nicht aufgelöste Erwähnung2"/>
    <w:basedOn w:val="Absatz-Standardschriftart"/>
    <w:uiPriority w:val="99"/>
    <w:rsid w:val="00CC1BFB"/>
    <w:rPr>
      <w:color w:val="605E5C"/>
      <w:shd w:val="clear" w:color="auto" w:fill="E1DFDD"/>
    </w:rPr>
  </w:style>
  <w:style w:type="paragraph" w:styleId="Listenabsatz">
    <w:name w:val="List Paragraph"/>
    <w:basedOn w:val="Standard"/>
    <w:uiPriority w:val="72"/>
    <w:rsid w:val="00545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318">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1017">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58885456">
      <w:bodyDiv w:val="1"/>
      <w:marLeft w:val="0"/>
      <w:marRight w:val="0"/>
      <w:marTop w:val="0"/>
      <w:marBottom w:val="0"/>
      <w:divBdr>
        <w:top w:val="none" w:sz="0" w:space="0" w:color="auto"/>
        <w:left w:val="none" w:sz="0" w:space="0" w:color="auto"/>
        <w:bottom w:val="none" w:sz="0" w:space="0" w:color="auto"/>
        <w:right w:val="none" w:sz="0" w:space="0" w:color="auto"/>
      </w:divBdr>
    </w:div>
    <w:div w:id="172649799">
      <w:bodyDiv w:val="1"/>
      <w:marLeft w:val="0"/>
      <w:marRight w:val="0"/>
      <w:marTop w:val="0"/>
      <w:marBottom w:val="0"/>
      <w:divBdr>
        <w:top w:val="none" w:sz="0" w:space="0" w:color="auto"/>
        <w:left w:val="none" w:sz="0" w:space="0" w:color="auto"/>
        <w:bottom w:val="none" w:sz="0" w:space="0" w:color="auto"/>
        <w:right w:val="none" w:sz="0" w:space="0" w:color="auto"/>
      </w:divBdr>
    </w:div>
    <w:div w:id="221521530">
      <w:bodyDiv w:val="1"/>
      <w:marLeft w:val="0"/>
      <w:marRight w:val="0"/>
      <w:marTop w:val="0"/>
      <w:marBottom w:val="0"/>
      <w:divBdr>
        <w:top w:val="none" w:sz="0" w:space="0" w:color="auto"/>
        <w:left w:val="none" w:sz="0" w:space="0" w:color="auto"/>
        <w:bottom w:val="none" w:sz="0" w:space="0" w:color="auto"/>
        <w:right w:val="none" w:sz="0" w:space="0" w:color="auto"/>
      </w:divBdr>
    </w:div>
    <w:div w:id="300692456">
      <w:bodyDiv w:val="1"/>
      <w:marLeft w:val="0"/>
      <w:marRight w:val="0"/>
      <w:marTop w:val="0"/>
      <w:marBottom w:val="0"/>
      <w:divBdr>
        <w:top w:val="none" w:sz="0" w:space="0" w:color="auto"/>
        <w:left w:val="none" w:sz="0" w:space="0" w:color="auto"/>
        <w:bottom w:val="none" w:sz="0" w:space="0" w:color="auto"/>
        <w:right w:val="none" w:sz="0" w:space="0" w:color="auto"/>
      </w:divBdr>
    </w:div>
    <w:div w:id="301228501">
      <w:bodyDiv w:val="1"/>
      <w:marLeft w:val="0"/>
      <w:marRight w:val="0"/>
      <w:marTop w:val="0"/>
      <w:marBottom w:val="0"/>
      <w:divBdr>
        <w:top w:val="none" w:sz="0" w:space="0" w:color="auto"/>
        <w:left w:val="none" w:sz="0" w:space="0" w:color="auto"/>
        <w:bottom w:val="none" w:sz="0" w:space="0" w:color="auto"/>
        <w:right w:val="none" w:sz="0" w:space="0" w:color="auto"/>
      </w:divBdr>
    </w:div>
    <w:div w:id="317922330">
      <w:bodyDiv w:val="1"/>
      <w:marLeft w:val="0"/>
      <w:marRight w:val="0"/>
      <w:marTop w:val="0"/>
      <w:marBottom w:val="0"/>
      <w:divBdr>
        <w:top w:val="none" w:sz="0" w:space="0" w:color="auto"/>
        <w:left w:val="none" w:sz="0" w:space="0" w:color="auto"/>
        <w:bottom w:val="none" w:sz="0" w:space="0" w:color="auto"/>
        <w:right w:val="none" w:sz="0" w:space="0" w:color="auto"/>
      </w:divBdr>
    </w:div>
    <w:div w:id="322901448">
      <w:bodyDiv w:val="1"/>
      <w:marLeft w:val="0"/>
      <w:marRight w:val="0"/>
      <w:marTop w:val="0"/>
      <w:marBottom w:val="0"/>
      <w:divBdr>
        <w:top w:val="none" w:sz="0" w:space="0" w:color="auto"/>
        <w:left w:val="none" w:sz="0" w:space="0" w:color="auto"/>
        <w:bottom w:val="none" w:sz="0" w:space="0" w:color="auto"/>
        <w:right w:val="none" w:sz="0" w:space="0" w:color="auto"/>
      </w:divBdr>
    </w:div>
    <w:div w:id="390007548">
      <w:bodyDiv w:val="1"/>
      <w:marLeft w:val="0"/>
      <w:marRight w:val="0"/>
      <w:marTop w:val="0"/>
      <w:marBottom w:val="0"/>
      <w:divBdr>
        <w:top w:val="none" w:sz="0" w:space="0" w:color="auto"/>
        <w:left w:val="none" w:sz="0" w:space="0" w:color="auto"/>
        <w:bottom w:val="none" w:sz="0" w:space="0" w:color="auto"/>
        <w:right w:val="none" w:sz="0" w:space="0" w:color="auto"/>
      </w:divBdr>
    </w:div>
    <w:div w:id="598291634">
      <w:bodyDiv w:val="1"/>
      <w:marLeft w:val="0"/>
      <w:marRight w:val="0"/>
      <w:marTop w:val="0"/>
      <w:marBottom w:val="0"/>
      <w:divBdr>
        <w:top w:val="none" w:sz="0" w:space="0" w:color="auto"/>
        <w:left w:val="none" w:sz="0" w:space="0" w:color="auto"/>
        <w:bottom w:val="none" w:sz="0" w:space="0" w:color="auto"/>
        <w:right w:val="none" w:sz="0" w:space="0" w:color="auto"/>
      </w:divBdr>
    </w:div>
    <w:div w:id="612176910">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46088">
      <w:bodyDiv w:val="1"/>
      <w:marLeft w:val="0"/>
      <w:marRight w:val="0"/>
      <w:marTop w:val="0"/>
      <w:marBottom w:val="0"/>
      <w:divBdr>
        <w:top w:val="none" w:sz="0" w:space="0" w:color="auto"/>
        <w:left w:val="none" w:sz="0" w:space="0" w:color="auto"/>
        <w:bottom w:val="none" w:sz="0" w:space="0" w:color="auto"/>
        <w:right w:val="none" w:sz="0" w:space="0" w:color="auto"/>
      </w:divBdr>
    </w:div>
    <w:div w:id="931669368">
      <w:bodyDiv w:val="1"/>
      <w:marLeft w:val="0"/>
      <w:marRight w:val="0"/>
      <w:marTop w:val="0"/>
      <w:marBottom w:val="0"/>
      <w:divBdr>
        <w:top w:val="none" w:sz="0" w:space="0" w:color="auto"/>
        <w:left w:val="none" w:sz="0" w:space="0" w:color="auto"/>
        <w:bottom w:val="none" w:sz="0" w:space="0" w:color="auto"/>
        <w:right w:val="none" w:sz="0" w:space="0" w:color="auto"/>
      </w:divBdr>
    </w:div>
    <w:div w:id="967509576">
      <w:bodyDiv w:val="1"/>
      <w:marLeft w:val="0"/>
      <w:marRight w:val="0"/>
      <w:marTop w:val="0"/>
      <w:marBottom w:val="0"/>
      <w:divBdr>
        <w:top w:val="none" w:sz="0" w:space="0" w:color="auto"/>
        <w:left w:val="none" w:sz="0" w:space="0" w:color="auto"/>
        <w:bottom w:val="none" w:sz="0" w:space="0" w:color="auto"/>
        <w:right w:val="none" w:sz="0" w:space="0" w:color="auto"/>
      </w:divBdr>
    </w:div>
    <w:div w:id="1056007994">
      <w:bodyDiv w:val="1"/>
      <w:marLeft w:val="0"/>
      <w:marRight w:val="0"/>
      <w:marTop w:val="0"/>
      <w:marBottom w:val="0"/>
      <w:divBdr>
        <w:top w:val="none" w:sz="0" w:space="0" w:color="auto"/>
        <w:left w:val="none" w:sz="0" w:space="0" w:color="auto"/>
        <w:bottom w:val="none" w:sz="0" w:space="0" w:color="auto"/>
        <w:right w:val="none" w:sz="0" w:space="0" w:color="auto"/>
      </w:divBdr>
    </w:div>
    <w:div w:id="1059019516">
      <w:bodyDiv w:val="1"/>
      <w:marLeft w:val="0"/>
      <w:marRight w:val="0"/>
      <w:marTop w:val="0"/>
      <w:marBottom w:val="0"/>
      <w:divBdr>
        <w:top w:val="none" w:sz="0" w:space="0" w:color="auto"/>
        <w:left w:val="none" w:sz="0" w:space="0" w:color="auto"/>
        <w:bottom w:val="none" w:sz="0" w:space="0" w:color="auto"/>
        <w:right w:val="none" w:sz="0" w:space="0" w:color="auto"/>
      </w:divBdr>
    </w:div>
    <w:div w:id="108280152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84124582">
      <w:bodyDiv w:val="1"/>
      <w:marLeft w:val="0"/>
      <w:marRight w:val="0"/>
      <w:marTop w:val="0"/>
      <w:marBottom w:val="0"/>
      <w:divBdr>
        <w:top w:val="none" w:sz="0" w:space="0" w:color="auto"/>
        <w:left w:val="none" w:sz="0" w:space="0" w:color="auto"/>
        <w:bottom w:val="none" w:sz="0" w:space="0" w:color="auto"/>
        <w:right w:val="none" w:sz="0" w:space="0" w:color="auto"/>
      </w:divBdr>
    </w:div>
    <w:div w:id="1203666049">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1822">
      <w:bodyDiv w:val="1"/>
      <w:marLeft w:val="0"/>
      <w:marRight w:val="0"/>
      <w:marTop w:val="0"/>
      <w:marBottom w:val="0"/>
      <w:divBdr>
        <w:top w:val="none" w:sz="0" w:space="0" w:color="auto"/>
        <w:left w:val="none" w:sz="0" w:space="0" w:color="auto"/>
        <w:bottom w:val="none" w:sz="0" w:space="0" w:color="auto"/>
        <w:right w:val="none" w:sz="0" w:space="0" w:color="auto"/>
      </w:divBdr>
    </w:div>
    <w:div w:id="1495141231">
      <w:bodyDiv w:val="1"/>
      <w:marLeft w:val="0"/>
      <w:marRight w:val="0"/>
      <w:marTop w:val="0"/>
      <w:marBottom w:val="0"/>
      <w:divBdr>
        <w:top w:val="none" w:sz="0" w:space="0" w:color="auto"/>
        <w:left w:val="none" w:sz="0" w:space="0" w:color="auto"/>
        <w:bottom w:val="none" w:sz="0" w:space="0" w:color="auto"/>
        <w:right w:val="none" w:sz="0" w:space="0" w:color="auto"/>
      </w:divBdr>
    </w:div>
    <w:div w:id="154699107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4678400">
      <w:bodyDiv w:val="1"/>
      <w:marLeft w:val="0"/>
      <w:marRight w:val="0"/>
      <w:marTop w:val="0"/>
      <w:marBottom w:val="0"/>
      <w:divBdr>
        <w:top w:val="none" w:sz="0" w:space="0" w:color="auto"/>
        <w:left w:val="none" w:sz="0" w:space="0" w:color="auto"/>
        <w:bottom w:val="none" w:sz="0" w:space="0" w:color="auto"/>
        <w:right w:val="none" w:sz="0" w:space="0" w:color="auto"/>
      </w:divBdr>
    </w:div>
    <w:div w:id="1565333465">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23613404">
      <w:bodyDiv w:val="1"/>
      <w:marLeft w:val="0"/>
      <w:marRight w:val="0"/>
      <w:marTop w:val="0"/>
      <w:marBottom w:val="0"/>
      <w:divBdr>
        <w:top w:val="none" w:sz="0" w:space="0" w:color="auto"/>
        <w:left w:val="none" w:sz="0" w:space="0" w:color="auto"/>
        <w:bottom w:val="none" w:sz="0" w:space="0" w:color="auto"/>
        <w:right w:val="none" w:sz="0" w:space="0" w:color="auto"/>
      </w:divBdr>
    </w:div>
    <w:div w:id="1670328774">
      <w:bodyDiv w:val="1"/>
      <w:marLeft w:val="0"/>
      <w:marRight w:val="0"/>
      <w:marTop w:val="0"/>
      <w:marBottom w:val="0"/>
      <w:divBdr>
        <w:top w:val="none" w:sz="0" w:space="0" w:color="auto"/>
        <w:left w:val="none" w:sz="0" w:space="0" w:color="auto"/>
        <w:bottom w:val="none" w:sz="0" w:space="0" w:color="auto"/>
        <w:right w:val="none" w:sz="0" w:space="0" w:color="auto"/>
      </w:divBdr>
    </w:div>
    <w:div w:id="1725716682">
      <w:bodyDiv w:val="1"/>
      <w:marLeft w:val="0"/>
      <w:marRight w:val="0"/>
      <w:marTop w:val="0"/>
      <w:marBottom w:val="0"/>
      <w:divBdr>
        <w:top w:val="none" w:sz="0" w:space="0" w:color="auto"/>
        <w:left w:val="none" w:sz="0" w:space="0" w:color="auto"/>
        <w:bottom w:val="none" w:sz="0" w:space="0" w:color="auto"/>
        <w:right w:val="none" w:sz="0" w:space="0" w:color="auto"/>
      </w:divBdr>
    </w:div>
    <w:div w:id="1745909922">
      <w:bodyDiv w:val="1"/>
      <w:marLeft w:val="0"/>
      <w:marRight w:val="0"/>
      <w:marTop w:val="0"/>
      <w:marBottom w:val="0"/>
      <w:divBdr>
        <w:top w:val="none" w:sz="0" w:space="0" w:color="auto"/>
        <w:left w:val="none" w:sz="0" w:space="0" w:color="auto"/>
        <w:bottom w:val="none" w:sz="0" w:space="0" w:color="auto"/>
        <w:right w:val="none" w:sz="0" w:space="0" w:color="auto"/>
      </w:divBdr>
    </w:div>
    <w:div w:id="1840190728">
      <w:bodyDiv w:val="1"/>
      <w:marLeft w:val="0"/>
      <w:marRight w:val="0"/>
      <w:marTop w:val="0"/>
      <w:marBottom w:val="0"/>
      <w:divBdr>
        <w:top w:val="none" w:sz="0" w:space="0" w:color="auto"/>
        <w:left w:val="none" w:sz="0" w:space="0" w:color="auto"/>
        <w:bottom w:val="none" w:sz="0" w:space="0" w:color="auto"/>
        <w:right w:val="none" w:sz="0" w:space="0" w:color="auto"/>
      </w:divBdr>
    </w:div>
    <w:div w:id="1892380902">
      <w:bodyDiv w:val="1"/>
      <w:marLeft w:val="0"/>
      <w:marRight w:val="0"/>
      <w:marTop w:val="0"/>
      <w:marBottom w:val="0"/>
      <w:divBdr>
        <w:top w:val="none" w:sz="0" w:space="0" w:color="auto"/>
        <w:left w:val="none" w:sz="0" w:space="0" w:color="auto"/>
        <w:bottom w:val="none" w:sz="0" w:space="0" w:color="auto"/>
        <w:right w:val="none" w:sz="0" w:space="0" w:color="auto"/>
      </w:divBdr>
    </w:div>
    <w:div w:id="1907958809">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36279">
      <w:bodyDiv w:val="1"/>
      <w:marLeft w:val="0"/>
      <w:marRight w:val="0"/>
      <w:marTop w:val="0"/>
      <w:marBottom w:val="0"/>
      <w:divBdr>
        <w:top w:val="none" w:sz="0" w:space="0" w:color="auto"/>
        <w:left w:val="none" w:sz="0" w:space="0" w:color="auto"/>
        <w:bottom w:val="none" w:sz="0" w:space="0" w:color="auto"/>
        <w:right w:val="none" w:sz="0" w:space="0" w:color="auto"/>
      </w:divBdr>
    </w:div>
    <w:div w:id="2013140382">
      <w:bodyDiv w:val="1"/>
      <w:marLeft w:val="0"/>
      <w:marRight w:val="0"/>
      <w:marTop w:val="0"/>
      <w:marBottom w:val="0"/>
      <w:divBdr>
        <w:top w:val="none" w:sz="0" w:space="0" w:color="auto"/>
        <w:left w:val="none" w:sz="0" w:space="0" w:color="auto"/>
        <w:bottom w:val="none" w:sz="0" w:space="0" w:color="auto"/>
        <w:right w:val="none" w:sz="0" w:space="0" w:color="auto"/>
      </w:divBdr>
    </w:div>
    <w:div w:id="2107260717">
      <w:bodyDiv w:val="1"/>
      <w:marLeft w:val="0"/>
      <w:marRight w:val="0"/>
      <w:marTop w:val="0"/>
      <w:marBottom w:val="0"/>
      <w:divBdr>
        <w:top w:val="none" w:sz="0" w:space="0" w:color="auto"/>
        <w:left w:val="none" w:sz="0" w:space="0" w:color="auto"/>
        <w:bottom w:val="none" w:sz="0" w:space="0" w:color="auto"/>
        <w:right w:val="none" w:sz="0" w:space="0" w:color="auto"/>
      </w:divBdr>
      <w:divsChild>
        <w:div w:id="1484737744">
          <w:marLeft w:val="0"/>
          <w:marRight w:val="0"/>
          <w:marTop w:val="0"/>
          <w:marBottom w:val="0"/>
          <w:divBdr>
            <w:top w:val="none" w:sz="0" w:space="0" w:color="auto"/>
            <w:left w:val="none" w:sz="0" w:space="0" w:color="auto"/>
            <w:bottom w:val="none" w:sz="0" w:space="0" w:color="auto"/>
            <w:right w:val="none" w:sz="0" w:space="0" w:color="auto"/>
          </w:divBdr>
          <w:divsChild>
            <w:div w:id="199902968">
              <w:marLeft w:val="0"/>
              <w:marRight w:val="0"/>
              <w:marTop w:val="0"/>
              <w:marBottom w:val="0"/>
              <w:divBdr>
                <w:top w:val="none" w:sz="0" w:space="0" w:color="auto"/>
                <w:left w:val="none" w:sz="0" w:space="0" w:color="auto"/>
                <w:bottom w:val="none" w:sz="0" w:space="0" w:color="auto"/>
                <w:right w:val="none" w:sz="0" w:space="0" w:color="auto"/>
              </w:divBdr>
              <w:divsChild>
                <w:div w:id="1333068703">
                  <w:marLeft w:val="0"/>
                  <w:marRight w:val="0"/>
                  <w:marTop w:val="0"/>
                  <w:marBottom w:val="0"/>
                  <w:divBdr>
                    <w:top w:val="none" w:sz="0" w:space="0" w:color="auto"/>
                    <w:left w:val="none" w:sz="0" w:space="0" w:color="auto"/>
                    <w:bottom w:val="none" w:sz="0" w:space="0" w:color="auto"/>
                    <w:right w:val="none" w:sz="0" w:space="0" w:color="auto"/>
                  </w:divBdr>
                  <w:divsChild>
                    <w:div w:id="2071152884">
                      <w:marLeft w:val="0"/>
                      <w:marRight w:val="0"/>
                      <w:marTop w:val="0"/>
                      <w:marBottom w:val="0"/>
                      <w:divBdr>
                        <w:top w:val="none" w:sz="0" w:space="0" w:color="auto"/>
                        <w:left w:val="none" w:sz="0" w:space="0" w:color="auto"/>
                        <w:bottom w:val="none" w:sz="0" w:space="0" w:color="auto"/>
                        <w:right w:val="none" w:sz="0" w:space="0" w:color="auto"/>
                      </w:divBdr>
                      <w:divsChild>
                        <w:div w:id="1395927153">
                          <w:marLeft w:val="0"/>
                          <w:marRight w:val="0"/>
                          <w:marTop w:val="150"/>
                          <w:marBottom w:val="0"/>
                          <w:divBdr>
                            <w:top w:val="none" w:sz="0" w:space="0" w:color="auto"/>
                            <w:left w:val="none" w:sz="0" w:space="0" w:color="auto"/>
                            <w:bottom w:val="none" w:sz="0" w:space="0" w:color="auto"/>
                            <w:right w:val="none" w:sz="0" w:space="0" w:color="auto"/>
                          </w:divBdr>
                          <w:divsChild>
                            <w:div w:id="20580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6943">
                  <w:marLeft w:val="0"/>
                  <w:marRight w:val="0"/>
                  <w:marTop w:val="0"/>
                  <w:marBottom w:val="0"/>
                  <w:divBdr>
                    <w:top w:val="none" w:sz="0" w:space="0" w:color="auto"/>
                    <w:left w:val="none" w:sz="0" w:space="0" w:color="auto"/>
                    <w:bottom w:val="none" w:sz="0" w:space="0" w:color="auto"/>
                    <w:right w:val="none" w:sz="0" w:space="0" w:color="auto"/>
                  </w:divBdr>
                  <w:divsChild>
                    <w:div w:id="1307663957">
                      <w:marLeft w:val="0"/>
                      <w:marRight w:val="0"/>
                      <w:marTop w:val="0"/>
                      <w:marBottom w:val="0"/>
                      <w:divBdr>
                        <w:top w:val="none" w:sz="0" w:space="0" w:color="auto"/>
                        <w:left w:val="none" w:sz="0" w:space="0" w:color="auto"/>
                        <w:bottom w:val="none" w:sz="0" w:space="0" w:color="auto"/>
                        <w:right w:val="none" w:sz="0" w:space="0" w:color="auto"/>
                      </w:divBdr>
                      <w:divsChild>
                        <w:div w:id="2106877381">
                          <w:marLeft w:val="0"/>
                          <w:marRight w:val="0"/>
                          <w:marTop w:val="150"/>
                          <w:marBottom w:val="0"/>
                          <w:divBdr>
                            <w:top w:val="none" w:sz="0" w:space="0" w:color="auto"/>
                            <w:left w:val="none" w:sz="0" w:space="0" w:color="auto"/>
                            <w:bottom w:val="none" w:sz="0" w:space="0" w:color="auto"/>
                            <w:right w:val="none" w:sz="0" w:space="0" w:color="auto"/>
                          </w:divBdr>
                          <w:divsChild>
                            <w:div w:id="19645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5643">
                  <w:marLeft w:val="0"/>
                  <w:marRight w:val="0"/>
                  <w:marTop w:val="0"/>
                  <w:marBottom w:val="0"/>
                  <w:divBdr>
                    <w:top w:val="none" w:sz="0" w:space="0" w:color="auto"/>
                    <w:left w:val="none" w:sz="0" w:space="0" w:color="auto"/>
                    <w:bottom w:val="none" w:sz="0" w:space="0" w:color="auto"/>
                    <w:right w:val="none" w:sz="0" w:space="0" w:color="auto"/>
                  </w:divBdr>
                  <w:divsChild>
                    <w:div w:id="71976750">
                      <w:marLeft w:val="0"/>
                      <w:marRight w:val="0"/>
                      <w:marTop w:val="0"/>
                      <w:marBottom w:val="0"/>
                      <w:divBdr>
                        <w:top w:val="none" w:sz="0" w:space="0" w:color="auto"/>
                        <w:left w:val="none" w:sz="0" w:space="0" w:color="auto"/>
                        <w:bottom w:val="none" w:sz="0" w:space="0" w:color="auto"/>
                        <w:right w:val="none" w:sz="0" w:space="0" w:color="auto"/>
                      </w:divBdr>
                      <w:divsChild>
                        <w:div w:id="2047169508">
                          <w:marLeft w:val="0"/>
                          <w:marRight w:val="0"/>
                          <w:marTop w:val="150"/>
                          <w:marBottom w:val="0"/>
                          <w:divBdr>
                            <w:top w:val="none" w:sz="0" w:space="0" w:color="auto"/>
                            <w:left w:val="none" w:sz="0" w:space="0" w:color="auto"/>
                            <w:bottom w:val="none" w:sz="0" w:space="0" w:color="auto"/>
                            <w:right w:val="none" w:sz="0" w:space="0" w:color="auto"/>
                          </w:divBdr>
                          <w:divsChild>
                            <w:div w:id="17541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0961">
                  <w:marLeft w:val="0"/>
                  <w:marRight w:val="0"/>
                  <w:marTop w:val="0"/>
                  <w:marBottom w:val="0"/>
                  <w:divBdr>
                    <w:top w:val="none" w:sz="0" w:space="0" w:color="auto"/>
                    <w:left w:val="none" w:sz="0" w:space="0" w:color="auto"/>
                    <w:bottom w:val="none" w:sz="0" w:space="0" w:color="auto"/>
                    <w:right w:val="none" w:sz="0" w:space="0" w:color="auto"/>
                  </w:divBdr>
                  <w:divsChild>
                    <w:div w:id="361711086">
                      <w:marLeft w:val="0"/>
                      <w:marRight w:val="0"/>
                      <w:marTop w:val="0"/>
                      <w:marBottom w:val="0"/>
                      <w:divBdr>
                        <w:top w:val="none" w:sz="0" w:space="0" w:color="auto"/>
                        <w:left w:val="none" w:sz="0" w:space="0" w:color="auto"/>
                        <w:bottom w:val="none" w:sz="0" w:space="0" w:color="auto"/>
                        <w:right w:val="none" w:sz="0" w:space="0" w:color="auto"/>
                      </w:divBdr>
                      <w:divsChild>
                        <w:div w:id="1196696806">
                          <w:marLeft w:val="0"/>
                          <w:marRight w:val="0"/>
                          <w:marTop w:val="150"/>
                          <w:marBottom w:val="0"/>
                          <w:divBdr>
                            <w:top w:val="none" w:sz="0" w:space="0" w:color="auto"/>
                            <w:left w:val="none" w:sz="0" w:space="0" w:color="auto"/>
                            <w:bottom w:val="none" w:sz="0" w:space="0" w:color="auto"/>
                            <w:right w:val="none" w:sz="0" w:space="0" w:color="auto"/>
                          </w:divBdr>
                          <w:divsChild>
                            <w:div w:id="14504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4973">
                  <w:marLeft w:val="0"/>
                  <w:marRight w:val="0"/>
                  <w:marTop w:val="0"/>
                  <w:marBottom w:val="0"/>
                  <w:divBdr>
                    <w:top w:val="none" w:sz="0" w:space="0" w:color="auto"/>
                    <w:left w:val="none" w:sz="0" w:space="0" w:color="auto"/>
                    <w:bottom w:val="none" w:sz="0" w:space="0" w:color="auto"/>
                    <w:right w:val="none" w:sz="0" w:space="0" w:color="auto"/>
                  </w:divBdr>
                  <w:divsChild>
                    <w:div w:id="660082946">
                      <w:marLeft w:val="0"/>
                      <w:marRight w:val="0"/>
                      <w:marTop w:val="0"/>
                      <w:marBottom w:val="0"/>
                      <w:divBdr>
                        <w:top w:val="none" w:sz="0" w:space="0" w:color="auto"/>
                        <w:left w:val="none" w:sz="0" w:space="0" w:color="auto"/>
                        <w:bottom w:val="none" w:sz="0" w:space="0" w:color="auto"/>
                        <w:right w:val="none" w:sz="0" w:space="0" w:color="auto"/>
                      </w:divBdr>
                      <w:divsChild>
                        <w:div w:id="74981860">
                          <w:marLeft w:val="0"/>
                          <w:marRight w:val="0"/>
                          <w:marTop w:val="150"/>
                          <w:marBottom w:val="0"/>
                          <w:divBdr>
                            <w:top w:val="none" w:sz="0" w:space="0" w:color="auto"/>
                            <w:left w:val="none" w:sz="0" w:space="0" w:color="auto"/>
                            <w:bottom w:val="none" w:sz="0" w:space="0" w:color="auto"/>
                            <w:right w:val="none" w:sz="0" w:space="0" w:color="auto"/>
                          </w:divBdr>
                          <w:divsChild>
                            <w:div w:id="1372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9780">
                  <w:marLeft w:val="0"/>
                  <w:marRight w:val="0"/>
                  <w:marTop w:val="0"/>
                  <w:marBottom w:val="0"/>
                  <w:divBdr>
                    <w:top w:val="none" w:sz="0" w:space="0" w:color="auto"/>
                    <w:left w:val="none" w:sz="0" w:space="0" w:color="auto"/>
                    <w:bottom w:val="none" w:sz="0" w:space="0" w:color="auto"/>
                    <w:right w:val="none" w:sz="0" w:space="0" w:color="auto"/>
                  </w:divBdr>
                  <w:divsChild>
                    <w:div w:id="517549893">
                      <w:marLeft w:val="0"/>
                      <w:marRight w:val="0"/>
                      <w:marTop w:val="0"/>
                      <w:marBottom w:val="0"/>
                      <w:divBdr>
                        <w:top w:val="none" w:sz="0" w:space="0" w:color="auto"/>
                        <w:left w:val="none" w:sz="0" w:space="0" w:color="auto"/>
                        <w:bottom w:val="none" w:sz="0" w:space="0" w:color="auto"/>
                        <w:right w:val="none" w:sz="0" w:space="0" w:color="auto"/>
                      </w:divBdr>
                    </w:div>
                  </w:divsChild>
                </w:div>
                <w:div w:id="1197700662">
                  <w:marLeft w:val="0"/>
                  <w:marRight w:val="0"/>
                  <w:marTop w:val="0"/>
                  <w:marBottom w:val="0"/>
                  <w:divBdr>
                    <w:top w:val="none" w:sz="0" w:space="0" w:color="auto"/>
                    <w:left w:val="none" w:sz="0" w:space="0" w:color="auto"/>
                    <w:bottom w:val="none" w:sz="0" w:space="0" w:color="auto"/>
                    <w:right w:val="none" w:sz="0" w:space="0" w:color="auto"/>
                  </w:divBdr>
                  <w:divsChild>
                    <w:div w:id="166099181">
                      <w:marLeft w:val="0"/>
                      <w:marRight w:val="0"/>
                      <w:marTop w:val="0"/>
                      <w:marBottom w:val="0"/>
                      <w:divBdr>
                        <w:top w:val="none" w:sz="0" w:space="0" w:color="auto"/>
                        <w:left w:val="none" w:sz="0" w:space="0" w:color="auto"/>
                        <w:bottom w:val="none" w:sz="0" w:space="0" w:color="auto"/>
                        <w:right w:val="none" w:sz="0" w:space="0" w:color="auto"/>
                      </w:divBdr>
                    </w:div>
                  </w:divsChild>
                </w:div>
                <w:div w:id="134879879">
                  <w:marLeft w:val="0"/>
                  <w:marRight w:val="0"/>
                  <w:marTop w:val="0"/>
                  <w:marBottom w:val="0"/>
                  <w:divBdr>
                    <w:top w:val="none" w:sz="0" w:space="0" w:color="auto"/>
                    <w:left w:val="none" w:sz="0" w:space="0" w:color="auto"/>
                    <w:bottom w:val="none" w:sz="0" w:space="0" w:color="auto"/>
                    <w:right w:val="none" w:sz="0" w:space="0" w:color="auto"/>
                  </w:divBdr>
                  <w:divsChild>
                    <w:div w:id="622229336">
                      <w:marLeft w:val="0"/>
                      <w:marRight w:val="0"/>
                      <w:marTop w:val="0"/>
                      <w:marBottom w:val="0"/>
                      <w:divBdr>
                        <w:top w:val="none" w:sz="0" w:space="0" w:color="auto"/>
                        <w:left w:val="none" w:sz="0" w:space="0" w:color="auto"/>
                        <w:bottom w:val="none" w:sz="0" w:space="0" w:color="auto"/>
                        <w:right w:val="none" w:sz="0" w:space="0" w:color="auto"/>
                      </w:divBdr>
                    </w:div>
                  </w:divsChild>
                </w:div>
                <w:div w:id="884802596">
                  <w:marLeft w:val="0"/>
                  <w:marRight w:val="0"/>
                  <w:marTop w:val="0"/>
                  <w:marBottom w:val="0"/>
                  <w:divBdr>
                    <w:top w:val="none" w:sz="0" w:space="0" w:color="auto"/>
                    <w:left w:val="none" w:sz="0" w:space="0" w:color="auto"/>
                    <w:bottom w:val="none" w:sz="0" w:space="0" w:color="auto"/>
                    <w:right w:val="none" w:sz="0" w:space="0" w:color="auto"/>
                  </w:divBdr>
                  <w:divsChild>
                    <w:div w:id="775834998">
                      <w:marLeft w:val="0"/>
                      <w:marRight w:val="0"/>
                      <w:marTop w:val="0"/>
                      <w:marBottom w:val="0"/>
                      <w:divBdr>
                        <w:top w:val="none" w:sz="0" w:space="0" w:color="auto"/>
                        <w:left w:val="none" w:sz="0" w:space="0" w:color="auto"/>
                        <w:bottom w:val="none" w:sz="0" w:space="0" w:color="auto"/>
                        <w:right w:val="none" w:sz="0" w:space="0" w:color="auto"/>
                      </w:divBdr>
                    </w:div>
                  </w:divsChild>
                </w:div>
                <w:div w:id="1752652417">
                  <w:marLeft w:val="0"/>
                  <w:marRight w:val="0"/>
                  <w:marTop w:val="0"/>
                  <w:marBottom w:val="0"/>
                  <w:divBdr>
                    <w:top w:val="none" w:sz="0" w:space="0" w:color="auto"/>
                    <w:left w:val="none" w:sz="0" w:space="0" w:color="auto"/>
                    <w:bottom w:val="none" w:sz="0" w:space="0" w:color="auto"/>
                    <w:right w:val="none" w:sz="0" w:space="0" w:color="auto"/>
                  </w:divBdr>
                  <w:divsChild>
                    <w:div w:id="1357538857">
                      <w:marLeft w:val="0"/>
                      <w:marRight w:val="0"/>
                      <w:marTop w:val="0"/>
                      <w:marBottom w:val="0"/>
                      <w:divBdr>
                        <w:top w:val="none" w:sz="0" w:space="0" w:color="auto"/>
                        <w:left w:val="none" w:sz="0" w:space="0" w:color="auto"/>
                        <w:bottom w:val="none" w:sz="0" w:space="0" w:color="auto"/>
                        <w:right w:val="none" w:sz="0" w:space="0" w:color="auto"/>
                      </w:divBdr>
                    </w:div>
                  </w:divsChild>
                </w:div>
                <w:div w:id="958493678">
                  <w:marLeft w:val="0"/>
                  <w:marRight w:val="0"/>
                  <w:marTop w:val="0"/>
                  <w:marBottom w:val="0"/>
                  <w:divBdr>
                    <w:top w:val="none" w:sz="0" w:space="0" w:color="auto"/>
                    <w:left w:val="none" w:sz="0" w:space="0" w:color="auto"/>
                    <w:bottom w:val="none" w:sz="0" w:space="0" w:color="auto"/>
                    <w:right w:val="none" w:sz="0" w:space="0" w:color="auto"/>
                  </w:divBdr>
                  <w:divsChild>
                    <w:div w:id="6757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141">
              <w:marLeft w:val="0"/>
              <w:marRight w:val="0"/>
              <w:marTop w:val="0"/>
              <w:marBottom w:val="0"/>
              <w:divBdr>
                <w:top w:val="none" w:sz="0" w:space="0" w:color="auto"/>
                <w:left w:val="none" w:sz="0" w:space="0" w:color="auto"/>
                <w:bottom w:val="none" w:sz="0" w:space="0" w:color="auto"/>
                <w:right w:val="none" w:sz="0" w:space="0" w:color="auto"/>
              </w:divBdr>
              <w:divsChild>
                <w:div w:id="2065249882">
                  <w:marLeft w:val="0"/>
                  <w:marRight w:val="0"/>
                  <w:marTop w:val="0"/>
                  <w:marBottom w:val="0"/>
                  <w:divBdr>
                    <w:top w:val="none" w:sz="0" w:space="0" w:color="auto"/>
                    <w:left w:val="none" w:sz="0" w:space="0" w:color="auto"/>
                    <w:bottom w:val="none" w:sz="0" w:space="0" w:color="auto"/>
                    <w:right w:val="none" w:sz="0" w:space="0" w:color="auto"/>
                  </w:divBdr>
                  <w:divsChild>
                    <w:div w:id="574902609">
                      <w:marLeft w:val="0"/>
                      <w:marRight w:val="0"/>
                      <w:marTop w:val="0"/>
                      <w:marBottom w:val="0"/>
                      <w:divBdr>
                        <w:top w:val="none" w:sz="0" w:space="0" w:color="auto"/>
                        <w:left w:val="none" w:sz="0" w:space="0" w:color="auto"/>
                        <w:bottom w:val="none" w:sz="0" w:space="0" w:color="auto"/>
                        <w:right w:val="none" w:sz="0" w:space="0" w:color="auto"/>
                      </w:divBdr>
                    </w:div>
                    <w:div w:id="9248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0626">
          <w:marLeft w:val="0"/>
          <w:marRight w:val="0"/>
          <w:marTop w:val="450"/>
          <w:marBottom w:val="0"/>
          <w:divBdr>
            <w:top w:val="none" w:sz="0" w:space="0" w:color="auto"/>
            <w:left w:val="none" w:sz="0" w:space="0" w:color="auto"/>
            <w:bottom w:val="none" w:sz="0" w:space="0" w:color="auto"/>
            <w:right w:val="none" w:sz="0" w:space="0" w:color="auto"/>
          </w:divBdr>
          <w:divsChild>
            <w:div w:id="20207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343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nasonic.ch@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ch/de/corporate/presse.html" TargetMode="External"/><Relationship Id="rId5" Type="http://schemas.openxmlformats.org/officeDocument/2006/relationships/numbering" Target="numbering.xml"/><Relationship Id="rId15" Type="http://schemas.openxmlformats.org/officeDocument/2006/relationships/hyperlink" Target="http://www.experience.panasonic.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64117b53e919838f4a3d46552640102b">
  <xsd:schema xmlns:xsd="http://www.w3.org/2001/XMLSchema" xmlns:xs="http://www.w3.org/2001/XMLSchema" xmlns:p="http://schemas.microsoft.com/office/2006/metadata/properties" xmlns:ns3="84201312-636d-4ba6-a41c-32f4feab17d9" xmlns:ns4="98836300-e441-4d71-8a3a-ac9f6dce1c38" targetNamespace="http://schemas.microsoft.com/office/2006/metadata/properties" ma:root="true" ma:fieldsID="e45f7605161836ec565c5831b23fb85d" ns3:_="" ns4:_="">
    <xsd:import namespace="84201312-636d-4ba6-a41c-32f4feab17d9"/>
    <xsd:import namespace="98836300-e441-4d71-8a3a-ac9f6dce1c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1793E-DBB0-473D-9BAE-3B17D9E3FF98}">
  <ds:schemaRefs>
    <ds:schemaRef ds:uri="http://schemas.microsoft.com/sharepoint/v3/contenttype/forms"/>
  </ds:schemaRefs>
</ds:datastoreItem>
</file>

<file path=customXml/itemProps2.xml><?xml version="1.0" encoding="utf-8"?>
<ds:datastoreItem xmlns:ds="http://schemas.openxmlformats.org/officeDocument/2006/customXml" ds:itemID="{41084C58-AC80-466B-85B7-6FEC4A0BD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1312-636d-4ba6-a41c-32f4feab17d9"/>
    <ds:schemaRef ds:uri="98836300-e441-4d71-8a3a-ac9f6dce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FB218-7559-4ABC-A17A-73C329F9DAD1}">
  <ds:schemaRefs>
    <ds:schemaRef ds:uri="http://schemas.openxmlformats.org/officeDocument/2006/bibliography"/>
  </ds:schemaRefs>
</ds:datastoreItem>
</file>

<file path=customXml/itemProps4.xml><?xml version="1.0" encoding="utf-8"?>
<ds:datastoreItem xmlns:ds="http://schemas.openxmlformats.org/officeDocument/2006/customXml" ds:itemID="{C569E89A-150C-4C15-8CF0-16425D89CD27}">
  <ds:schemaRefs>
    <ds:schemaRef ds:uri="http://purl.org/dc/terms/"/>
    <ds:schemaRef ds:uri="http://schemas.microsoft.com/office/2006/metadata/properties"/>
    <ds:schemaRef ds:uri="http://schemas.microsoft.com/office/2006/documentManagement/types"/>
    <ds:schemaRef ds:uri="http://purl.org/dc/elements/1.1/"/>
    <ds:schemaRef ds:uri="84201312-636d-4ba6-a41c-32f4feab17d9"/>
    <ds:schemaRef ds:uri="http://purl.org/dc/dcmitype/"/>
    <ds:schemaRef ds:uri="http://schemas.microsoft.com/office/infopath/2007/PartnerControls"/>
    <ds:schemaRef ds:uri="http://schemas.openxmlformats.org/package/2006/metadata/core-properties"/>
    <ds:schemaRef ds:uri="98836300-e441-4d71-8a3a-ac9f6dce1c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7</Pages>
  <Words>1983</Words>
  <Characters>11472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13429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Stadelmann, Stephanie</cp:lastModifiedBy>
  <cp:revision>6</cp:revision>
  <cp:lastPrinted>2021-10-13T08:46:00Z</cp:lastPrinted>
  <dcterms:created xsi:type="dcterms:W3CDTF">2021-10-05T08:59:00Z</dcterms:created>
  <dcterms:modified xsi:type="dcterms:W3CDTF">2021-10-13T08:47:00Z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