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A699A3" w14:textId="0A8D454A" w:rsidR="003D50CA" w:rsidRPr="00A22D5B" w:rsidRDefault="00275611" w:rsidP="0092542D">
      <w:pPr>
        <w:pStyle w:val="berschrift1"/>
        <w:framePr w:w="7740" w:h="295" w:hSpace="142" w:wrap="around" w:vAnchor="page" w:hAnchor="page" w:x="987" w:y="4685" w:anchorLock="1"/>
        <w:spacing w:before="0" w:after="0"/>
        <w:rPr>
          <w:rFonts w:ascii="DIN-Black" w:eastAsia="Times New Roman" w:hAnsi="DIN-Black"/>
          <w:b w:val="0"/>
          <w:sz w:val="25"/>
        </w:rPr>
      </w:pPr>
      <w:r>
        <w:rPr>
          <w:rFonts w:ascii="DIN-Medium" w:hAnsi="DIN-Medium"/>
          <w:b w:val="0"/>
          <w:sz w:val="31"/>
        </w:rPr>
        <w:t>LUMIX GH6 – un choix compact pour les pros</w:t>
      </w:r>
      <w:r>
        <w:br/>
      </w:r>
      <w:r>
        <w:rPr>
          <w:rFonts w:ascii="DIN-Regular" w:hAnsi="DIN-Regular"/>
          <w:b w:val="0"/>
          <w:sz w:val="24"/>
        </w:rPr>
        <w:t xml:space="preserve">Avec un enregistrement vidéo illimité en 4K 120p, 5,7K 60p, Apple </w:t>
      </w:r>
      <w:proofErr w:type="spellStart"/>
      <w:r>
        <w:rPr>
          <w:rFonts w:ascii="DIN-Regular" w:hAnsi="DIN-Regular"/>
          <w:b w:val="0"/>
          <w:sz w:val="24"/>
        </w:rPr>
        <w:t>ProRes</w:t>
      </w:r>
      <w:proofErr w:type="spellEnd"/>
      <w:r>
        <w:rPr>
          <w:rFonts w:ascii="DIN-Regular" w:hAnsi="DIN-Regular"/>
          <w:b w:val="0"/>
          <w:sz w:val="24"/>
        </w:rPr>
        <w:t xml:space="preserve"> HQ, Full-HD jusqu’à 300fps, prises de vue avec 100 MP </w:t>
      </w:r>
      <w:proofErr w:type="spellStart"/>
      <w:r>
        <w:rPr>
          <w:rFonts w:ascii="DIN-Regular" w:hAnsi="DIN-Regular"/>
          <w:b w:val="0"/>
          <w:sz w:val="24"/>
        </w:rPr>
        <w:t>HighRes</w:t>
      </w:r>
      <w:proofErr w:type="spellEnd"/>
      <w:r>
        <w:rPr>
          <w:rFonts w:ascii="DIN-Regular" w:hAnsi="DIN-Regular"/>
          <w:b w:val="0"/>
          <w:sz w:val="24"/>
        </w:rPr>
        <w:t xml:space="preserve"> à main levée et le meilleur stabilisateur jamais intégré à un LUMIX, le GH6 arrive à nouveau en tête des appareils photo hybrides compacts</w:t>
      </w:r>
    </w:p>
    <w:p w14:paraId="1E60FDA0" w14:textId="77777777" w:rsidR="003D50CA" w:rsidRPr="00A22D5B" w:rsidRDefault="003D50CA" w:rsidP="00A22D5B">
      <w:pPr>
        <w:framePr w:w="2155" w:h="10127" w:hSpace="142" w:wrap="around" w:vAnchor="page" w:hAnchor="page" w:x="9086" w:y="3675" w:anchorLock="1"/>
        <w:autoSpaceDE w:val="0"/>
        <w:autoSpaceDN w:val="0"/>
        <w:adjustRightInd w:val="0"/>
        <w:spacing w:before="0"/>
        <w:rPr>
          <w:rFonts w:ascii="DIN-Medium" w:hAnsi="DIN-Medium" w:cs="DIN-Medium"/>
          <w:color w:val="000000"/>
          <w:sz w:val="20"/>
          <w:szCs w:val="20"/>
        </w:rPr>
      </w:pPr>
      <w:r>
        <w:rPr>
          <w:rFonts w:ascii="DIN-Medium" w:hAnsi="DIN-Medium"/>
          <w:color w:val="000000"/>
          <w:sz w:val="20"/>
        </w:rPr>
        <w:t xml:space="preserve">En </w:t>
      </w:r>
      <w:proofErr w:type="gramStart"/>
      <w:r>
        <w:rPr>
          <w:rFonts w:ascii="DIN-Medium" w:hAnsi="DIN-Medium"/>
          <w:color w:val="000000"/>
          <w:sz w:val="20"/>
        </w:rPr>
        <w:t>bref:</w:t>
      </w:r>
      <w:proofErr w:type="gramEnd"/>
    </w:p>
    <w:p w14:paraId="09EE9CE6" w14:textId="62931F85" w:rsidR="003D50CA" w:rsidRPr="00A22D5B" w:rsidRDefault="00275611" w:rsidP="003D50CA">
      <w:pPr>
        <w:framePr w:w="2155" w:h="10127" w:hSpace="142" w:wrap="around" w:vAnchor="page" w:hAnchor="page" w:x="9086" w:y="3675" w:anchorLock="1"/>
        <w:spacing w:before="0"/>
        <w:rPr>
          <w:rFonts w:ascii="DIN-Black" w:hAnsi="DIN-Black"/>
          <w:b/>
          <w:color w:val="808080"/>
          <w:sz w:val="20"/>
          <w:szCs w:val="20"/>
        </w:rPr>
      </w:pPr>
      <w:r>
        <w:rPr>
          <w:rFonts w:ascii="DIN-Black" w:hAnsi="DIN-Black"/>
          <w:b/>
          <w:color w:val="808080"/>
          <w:sz w:val="20"/>
        </w:rPr>
        <w:t>LUMIX DC-GH6</w:t>
      </w:r>
    </w:p>
    <w:p w14:paraId="5B76CDA4" w14:textId="150D2C01" w:rsidR="003D50CA" w:rsidRPr="00A22D5B" w:rsidRDefault="00D953ED" w:rsidP="00FB7D09">
      <w:pPr>
        <w:framePr w:w="2155" w:h="10127" w:hSpace="142" w:wrap="around" w:vAnchor="page" w:hAnchor="page" w:x="9086" w:y="3675" w:anchorLock="1"/>
        <w:rPr>
          <w:rFonts w:ascii="DIN-Medium" w:hAnsi="DIN-Medium"/>
          <w:sz w:val="14"/>
          <w:szCs w:val="20"/>
        </w:rPr>
      </w:pPr>
      <w:r>
        <w:rPr>
          <w:rFonts w:ascii="DIN-Medium" w:hAnsi="DIN-Medium"/>
          <w:sz w:val="14"/>
        </w:rPr>
        <w:t xml:space="preserve">Capteur </w:t>
      </w:r>
      <w:proofErr w:type="spellStart"/>
      <w:r>
        <w:rPr>
          <w:rFonts w:ascii="DIN-Medium" w:hAnsi="DIN-Medium"/>
          <w:sz w:val="14"/>
        </w:rPr>
        <w:t>FourThirds</w:t>
      </w:r>
      <w:proofErr w:type="spellEnd"/>
      <w:r>
        <w:rPr>
          <w:rFonts w:ascii="DIN-Medium" w:hAnsi="DIN-Medium"/>
          <w:sz w:val="14"/>
        </w:rPr>
        <w:t>, 25 mégapixels, sans filtre passe-bas, avec traitement antireflet et dynamique plus élevée jusqu’à 13 niveaux</w:t>
      </w:r>
    </w:p>
    <w:p w14:paraId="574DEA68" w14:textId="790D3467" w:rsidR="003D50CA" w:rsidRPr="00A22D5B" w:rsidRDefault="003D50CA" w:rsidP="00FB7D09">
      <w:pPr>
        <w:framePr w:w="2155" w:h="10127" w:hSpace="142" w:wrap="around" w:vAnchor="page" w:hAnchor="page" w:x="9086" w:y="3675" w:anchorLock="1"/>
        <w:rPr>
          <w:rFonts w:ascii="DIN-Medium" w:hAnsi="DIN-Medium"/>
          <w:sz w:val="14"/>
          <w:szCs w:val="20"/>
        </w:rPr>
      </w:pPr>
      <w:r>
        <w:rPr>
          <w:rFonts w:ascii="DIN-Medium" w:hAnsi="DIN-Medium"/>
          <w:sz w:val="14"/>
        </w:rPr>
        <w:t xml:space="preserve">Dual </w:t>
      </w:r>
      <w:proofErr w:type="gramStart"/>
      <w:r>
        <w:rPr>
          <w:rFonts w:ascii="DIN-Medium" w:hAnsi="DIN-Medium"/>
          <w:sz w:val="14"/>
        </w:rPr>
        <w:t>IS:</w:t>
      </w:r>
      <w:proofErr w:type="gramEnd"/>
      <w:r>
        <w:rPr>
          <w:rFonts w:ascii="DIN-Medium" w:hAnsi="DIN-Medium"/>
          <w:sz w:val="14"/>
        </w:rPr>
        <w:t xml:space="preserve"> stabilisateur 5 axes max. +7,5 EV</w:t>
      </w:r>
    </w:p>
    <w:p w14:paraId="26BC25AD" w14:textId="2AD20BA5" w:rsidR="0052558F" w:rsidRPr="00A22D5B" w:rsidRDefault="0052558F" w:rsidP="00FB7D09">
      <w:pPr>
        <w:framePr w:w="2155" w:h="10127" w:hSpace="142" w:wrap="around" w:vAnchor="page" w:hAnchor="page" w:x="9086" w:y="3675" w:anchorLock="1"/>
        <w:rPr>
          <w:rFonts w:ascii="DIN-Medium" w:hAnsi="DIN-Medium"/>
          <w:sz w:val="14"/>
          <w:szCs w:val="20"/>
        </w:rPr>
      </w:pPr>
      <w:r>
        <w:rPr>
          <w:rFonts w:ascii="DIN-Medium" w:hAnsi="DIN-Medium"/>
          <w:sz w:val="14"/>
        </w:rPr>
        <w:t xml:space="preserve">Prises de vue 100MP </w:t>
      </w:r>
      <w:proofErr w:type="spellStart"/>
      <w:r>
        <w:rPr>
          <w:rFonts w:ascii="DIN-Medium" w:hAnsi="DIN-Medium"/>
          <w:sz w:val="14"/>
        </w:rPr>
        <w:t>HighRes</w:t>
      </w:r>
      <w:proofErr w:type="spellEnd"/>
      <w:r>
        <w:rPr>
          <w:rFonts w:ascii="DIN-Medium" w:hAnsi="DIN-Medium"/>
          <w:sz w:val="14"/>
        </w:rPr>
        <w:t xml:space="preserve"> à main levée</w:t>
      </w:r>
    </w:p>
    <w:p w14:paraId="58BE85F2" w14:textId="17E43C18" w:rsidR="003D50CA" w:rsidRPr="00A22D5B" w:rsidRDefault="003D50CA" w:rsidP="00FB7D09">
      <w:pPr>
        <w:framePr w:w="2155" w:h="10127" w:hSpace="142" w:wrap="around" w:vAnchor="page" w:hAnchor="page" w:x="9086" w:y="3675" w:anchorLock="1"/>
        <w:rPr>
          <w:rFonts w:ascii="DIN-Medium" w:hAnsi="DIN-Medium"/>
          <w:sz w:val="14"/>
          <w:szCs w:val="20"/>
        </w:rPr>
      </w:pPr>
      <w:r>
        <w:rPr>
          <w:rFonts w:ascii="DIN-Medium" w:hAnsi="DIN-Medium"/>
          <w:sz w:val="14"/>
        </w:rPr>
        <w:t>Viseur OLED, 3,68 mégapixels, grossissement effectif de 0,76x, pupille de sortie de 21 mm</w:t>
      </w:r>
    </w:p>
    <w:p w14:paraId="5DEF7170" w14:textId="72640195" w:rsidR="003D50CA" w:rsidRPr="00A22D5B" w:rsidRDefault="000A79BE" w:rsidP="00FB7D09">
      <w:pPr>
        <w:framePr w:w="2155" w:h="10127" w:hSpace="142" w:wrap="around" w:vAnchor="page" w:hAnchor="page" w:x="9086" w:y="3675" w:anchorLock="1"/>
        <w:rPr>
          <w:rFonts w:ascii="DIN-Medium" w:hAnsi="DIN-Medium"/>
          <w:sz w:val="14"/>
          <w:szCs w:val="20"/>
        </w:rPr>
      </w:pPr>
      <w:r>
        <w:rPr>
          <w:rFonts w:ascii="DIN-Medium" w:hAnsi="DIN-Medium"/>
          <w:sz w:val="14"/>
        </w:rPr>
        <w:t>Écran LCD de 7,5 cm, 1,8 mégapixel, basculant, orientable et pivotant</w:t>
      </w:r>
    </w:p>
    <w:p w14:paraId="36F66E0C" w14:textId="4A261C2C" w:rsidR="0052558F" w:rsidRPr="00A22D5B" w:rsidRDefault="00B73C30" w:rsidP="00FB7D09">
      <w:pPr>
        <w:framePr w:w="2155" w:h="10127" w:hSpace="142" w:wrap="around" w:vAnchor="page" w:hAnchor="page" w:x="9086" w:y="3675" w:anchorLock="1"/>
        <w:rPr>
          <w:rFonts w:ascii="DIN-Medium" w:hAnsi="DIN-Medium"/>
          <w:sz w:val="14"/>
          <w:szCs w:val="20"/>
        </w:rPr>
      </w:pPr>
      <w:r>
        <w:rPr>
          <w:rFonts w:ascii="DIN-Medium" w:hAnsi="DIN-Medium"/>
          <w:sz w:val="14"/>
        </w:rPr>
        <w:t>Images en série, 75 images/s max. (élec.)</w:t>
      </w:r>
    </w:p>
    <w:p w14:paraId="2B01751A" w14:textId="77777777" w:rsidR="0052558F" w:rsidRPr="00A22D5B" w:rsidRDefault="0052558F" w:rsidP="0052558F">
      <w:pPr>
        <w:framePr w:w="2155" w:h="10127" w:hSpace="142" w:wrap="around" w:vAnchor="page" w:hAnchor="page" w:x="9086" w:y="3675" w:anchorLock="1"/>
        <w:rPr>
          <w:rFonts w:ascii="DIN-Medium" w:hAnsi="DIN-Medium"/>
          <w:sz w:val="14"/>
          <w:szCs w:val="20"/>
        </w:rPr>
      </w:pPr>
      <w:r>
        <w:rPr>
          <w:rFonts w:ascii="DIN-Medium" w:hAnsi="DIN-Medium"/>
          <w:sz w:val="14"/>
        </w:rPr>
        <w:t xml:space="preserve">Vidéo 5,7K avec APPLE </w:t>
      </w:r>
      <w:proofErr w:type="spellStart"/>
      <w:r>
        <w:rPr>
          <w:rFonts w:ascii="DIN-Medium" w:hAnsi="DIN-Medium"/>
          <w:sz w:val="14"/>
        </w:rPr>
        <w:t>ProRes</w:t>
      </w:r>
      <w:proofErr w:type="spellEnd"/>
      <w:r>
        <w:rPr>
          <w:rFonts w:ascii="DIN-Medium" w:hAnsi="DIN-Medium"/>
          <w:sz w:val="14"/>
        </w:rPr>
        <w:t xml:space="preserve"> 422 HQ interne</w:t>
      </w:r>
    </w:p>
    <w:p w14:paraId="71F62562" w14:textId="77777777" w:rsidR="0052558F" w:rsidRPr="00A22D5B" w:rsidRDefault="0052558F" w:rsidP="0052558F">
      <w:pPr>
        <w:framePr w:w="2155" w:h="10127" w:hSpace="142" w:wrap="around" w:vAnchor="page" w:hAnchor="page" w:x="9086" w:y="3675" w:anchorLock="1"/>
        <w:rPr>
          <w:rFonts w:ascii="DIN-Medium" w:hAnsi="DIN-Medium"/>
          <w:sz w:val="14"/>
          <w:szCs w:val="20"/>
        </w:rPr>
      </w:pPr>
      <w:r>
        <w:rPr>
          <w:rFonts w:ascii="DIN-Medium" w:hAnsi="DIN-Medium"/>
          <w:sz w:val="14"/>
        </w:rPr>
        <w:t>Vidéo 4K 120p 10 bits</w:t>
      </w:r>
    </w:p>
    <w:p w14:paraId="0B05109F" w14:textId="77777777" w:rsidR="0052558F" w:rsidRPr="00A22D5B" w:rsidRDefault="0052558F" w:rsidP="0052558F">
      <w:pPr>
        <w:framePr w:w="2155" w:h="10127" w:hSpace="142" w:wrap="around" w:vAnchor="page" w:hAnchor="page" w:x="9086" w:y="3675" w:anchorLock="1"/>
        <w:rPr>
          <w:rFonts w:ascii="DIN-Medium" w:hAnsi="DIN-Medium"/>
          <w:sz w:val="14"/>
          <w:szCs w:val="20"/>
        </w:rPr>
      </w:pPr>
      <w:r>
        <w:rPr>
          <w:rFonts w:ascii="DIN-Medium" w:hAnsi="DIN-Medium"/>
          <w:sz w:val="14"/>
        </w:rPr>
        <w:t>Vidéo Full-HD jusqu’à 300 </w:t>
      </w:r>
      <w:proofErr w:type="spellStart"/>
      <w:r>
        <w:rPr>
          <w:rFonts w:ascii="DIN-Medium" w:hAnsi="DIN-Medium"/>
          <w:sz w:val="14"/>
        </w:rPr>
        <w:t>fps</w:t>
      </w:r>
      <w:proofErr w:type="spellEnd"/>
      <w:r>
        <w:rPr>
          <w:rFonts w:ascii="DIN-Medium" w:hAnsi="DIN-Medium"/>
          <w:sz w:val="14"/>
        </w:rPr>
        <w:t xml:space="preserve"> en 10 bits</w:t>
      </w:r>
    </w:p>
    <w:p w14:paraId="19E7020B" w14:textId="77777777" w:rsidR="0052558F" w:rsidRPr="00A22D5B" w:rsidRDefault="0052558F" w:rsidP="0052558F">
      <w:pPr>
        <w:framePr w:w="2155" w:h="10127" w:hSpace="142" w:wrap="around" w:vAnchor="page" w:hAnchor="page" w:x="9086" w:y="3675" w:anchorLock="1"/>
        <w:rPr>
          <w:rFonts w:ascii="DIN-Medium" w:hAnsi="DIN-Medium"/>
          <w:sz w:val="14"/>
          <w:szCs w:val="20"/>
        </w:rPr>
      </w:pPr>
      <w:r>
        <w:rPr>
          <w:rFonts w:ascii="DIN-Medium" w:hAnsi="DIN-Medium"/>
          <w:sz w:val="14"/>
        </w:rPr>
        <w:t>4 canaux audio avec adaptateur XLR en option</w:t>
      </w:r>
    </w:p>
    <w:p w14:paraId="3D56D6F3" w14:textId="7DEB439A" w:rsidR="00561CF6" w:rsidRPr="00A22D5B" w:rsidRDefault="00776870" w:rsidP="00FB7D09">
      <w:pPr>
        <w:framePr w:w="2155" w:h="10127" w:hSpace="142" w:wrap="around" w:vAnchor="page" w:hAnchor="page" w:x="9086" w:y="3675" w:anchorLock="1"/>
        <w:rPr>
          <w:rFonts w:ascii="DIN-Medium" w:hAnsi="DIN-Medium"/>
          <w:sz w:val="14"/>
          <w:szCs w:val="20"/>
        </w:rPr>
      </w:pPr>
      <w:r>
        <w:rPr>
          <w:rFonts w:ascii="DIN-Medium" w:hAnsi="DIN-Medium"/>
          <w:sz w:val="14"/>
        </w:rPr>
        <w:t xml:space="preserve">Enregistrement vidéo illimité, V-Log préinstallé </w:t>
      </w:r>
    </w:p>
    <w:p w14:paraId="2E40EBFF" w14:textId="51E0EFA8" w:rsidR="001A159C" w:rsidRPr="00A22D5B" w:rsidRDefault="00776870" w:rsidP="00FB7D09">
      <w:pPr>
        <w:framePr w:w="2155" w:h="10127" w:hSpace="142" w:wrap="around" w:vAnchor="page" w:hAnchor="page" w:x="9086" w:y="3675" w:anchorLock="1"/>
        <w:rPr>
          <w:rFonts w:ascii="DIN-Medium" w:hAnsi="DIN-Medium"/>
          <w:sz w:val="14"/>
          <w:szCs w:val="20"/>
        </w:rPr>
      </w:pPr>
      <w:r>
        <w:rPr>
          <w:rFonts w:ascii="DIN-Medium" w:hAnsi="DIN-Medium"/>
          <w:sz w:val="14"/>
        </w:rPr>
        <w:t>Enregistrement anamorphique jusqu’à 5,8K</w:t>
      </w:r>
    </w:p>
    <w:p w14:paraId="0B972754" w14:textId="644D422D" w:rsidR="003D50CA" w:rsidRPr="00966C0A" w:rsidRDefault="000A2B64" w:rsidP="00FB7D09">
      <w:pPr>
        <w:framePr w:w="2155" w:h="10127" w:hSpace="142" w:wrap="around" w:vAnchor="page" w:hAnchor="page" w:x="9086" w:y="3675" w:anchorLock="1"/>
        <w:rPr>
          <w:rFonts w:ascii="DIN-Medium" w:hAnsi="DIN-Medium"/>
          <w:sz w:val="14"/>
          <w:szCs w:val="20"/>
        </w:rPr>
      </w:pPr>
      <w:r>
        <w:rPr>
          <w:rFonts w:ascii="DIN-Medium" w:hAnsi="DIN-Medium"/>
          <w:sz w:val="14"/>
        </w:rPr>
        <w:t>Bluetooth LE et Wi-Fi (2,4 &amp; 5 GHz)</w:t>
      </w:r>
    </w:p>
    <w:p w14:paraId="45F3A303" w14:textId="04D82B1D" w:rsidR="003D50CA" w:rsidRPr="00217A7A" w:rsidRDefault="00561CF6" w:rsidP="00FB7D09">
      <w:pPr>
        <w:framePr w:w="2155" w:h="10127" w:hSpace="142" w:wrap="around" w:vAnchor="page" w:hAnchor="page" w:x="9086" w:y="3675" w:anchorLock="1"/>
        <w:rPr>
          <w:rFonts w:ascii="DIN-Medium" w:hAnsi="DIN-Medium"/>
          <w:sz w:val="14"/>
          <w:szCs w:val="20"/>
        </w:rPr>
      </w:pPr>
      <w:r>
        <w:rPr>
          <w:rFonts w:ascii="DIN-Medium" w:hAnsi="DIN-Medium"/>
          <w:sz w:val="14"/>
        </w:rPr>
        <w:t xml:space="preserve">Logement pour carte 1x </w:t>
      </w:r>
      <w:proofErr w:type="spellStart"/>
      <w:r>
        <w:rPr>
          <w:rFonts w:ascii="DIN-Medium" w:hAnsi="DIN-Medium"/>
          <w:sz w:val="14"/>
        </w:rPr>
        <w:t>CFexpress</w:t>
      </w:r>
      <w:proofErr w:type="spellEnd"/>
      <w:r>
        <w:rPr>
          <w:rFonts w:ascii="DIN-Medium" w:hAnsi="DIN-Medium"/>
          <w:sz w:val="14"/>
        </w:rPr>
        <w:t xml:space="preserve"> de type B et 1x SDXC (UHS II) </w:t>
      </w:r>
    </w:p>
    <w:p w14:paraId="6FB54C94" w14:textId="01FA49A0" w:rsidR="00D15BEC" w:rsidRPr="00A22D5B" w:rsidRDefault="00D15BEC" w:rsidP="00FB7D09">
      <w:pPr>
        <w:framePr w:w="2155" w:h="10127" w:hSpace="142" w:wrap="around" w:vAnchor="page" w:hAnchor="page" w:x="9086" w:y="3675" w:anchorLock="1"/>
        <w:rPr>
          <w:rFonts w:ascii="DIN-Medium" w:hAnsi="DIN-Medium"/>
          <w:sz w:val="14"/>
          <w:szCs w:val="20"/>
        </w:rPr>
      </w:pPr>
      <w:r>
        <w:rPr>
          <w:rFonts w:ascii="DIN-Medium" w:hAnsi="DIN-Medium"/>
          <w:sz w:val="14"/>
        </w:rPr>
        <w:t xml:space="preserve">HDMI de type A, USB 3.2 (type C), courant continu/charge USB-PD, batterie 2200 mAh </w:t>
      </w:r>
    </w:p>
    <w:p w14:paraId="56B19EE1" w14:textId="63A4325E" w:rsidR="003D50CA" w:rsidRPr="00A22D5B" w:rsidRDefault="003D50CA" w:rsidP="00FB7D09">
      <w:pPr>
        <w:framePr w:w="2155" w:h="10127" w:hSpace="142" w:wrap="around" w:vAnchor="page" w:hAnchor="page" w:x="9086" w:y="3675" w:anchorLock="1"/>
        <w:rPr>
          <w:rFonts w:ascii="DIN-Medium" w:hAnsi="DIN-Medium"/>
          <w:sz w:val="14"/>
          <w:szCs w:val="20"/>
        </w:rPr>
      </w:pPr>
      <w:proofErr w:type="gramStart"/>
      <w:r>
        <w:rPr>
          <w:rFonts w:ascii="DIN-Medium" w:hAnsi="DIN-Medium"/>
          <w:sz w:val="14"/>
        </w:rPr>
        <w:t>Dimensions:</w:t>
      </w:r>
      <w:proofErr w:type="gramEnd"/>
      <w:r>
        <w:rPr>
          <w:rFonts w:ascii="DIN-Medium" w:hAnsi="DIN-Medium"/>
          <w:sz w:val="14"/>
        </w:rPr>
        <w:t xml:space="preserve"> 13,8 x 10 x 10 cm </w:t>
      </w:r>
    </w:p>
    <w:p w14:paraId="2B3562BC" w14:textId="47E09A47" w:rsidR="003D50CA" w:rsidRPr="00A22D5B" w:rsidRDefault="003D50CA" w:rsidP="00FB7D09">
      <w:pPr>
        <w:framePr w:w="2155" w:h="10127" w:hSpace="142" w:wrap="around" w:vAnchor="page" w:hAnchor="page" w:x="9086" w:y="3675" w:anchorLock="1"/>
        <w:rPr>
          <w:rFonts w:ascii="DIN-Medium" w:hAnsi="DIN-Medium"/>
          <w:sz w:val="14"/>
          <w:szCs w:val="20"/>
        </w:rPr>
      </w:pPr>
      <w:proofErr w:type="gramStart"/>
      <w:r>
        <w:rPr>
          <w:rFonts w:ascii="DIN-Medium" w:hAnsi="DIN-Medium"/>
          <w:sz w:val="14"/>
        </w:rPr>
        <w:t>Poids:</w:t>
      </w:r>
      <w:proofErr w:type="gramEnd"/>
      <w:r>
        <w:rPr>
          <w:rFonts w:ascii="DIN-Medium" w:hAnsi="DIN-Medium"/>
          <w:sz w:val="14"/>
        </w:rPr>
        <w:t xml:space="preserve"> env. 823 g (boîtier, batterie)</w:t>
      </w:r>
    </w:p>
    <w:p w14:paraId="01F94939" w14:textId="77777777" w:rsidR="003D50CA" w:rsidRPr="00A22D5B" w:rsidRDefault="003D50CA" w:rsidP="00FB7D09">
      <w:pPr>
        <w:framePr w:w="2155" w:h="10127" w:hSpace="142" w:wrap="around" w:vAnchor="page" w:hAnchor="page" w:x="9086" w:y="3675" w:anchorLock="1"/>
        <w:rPr>
          <w:rFonts w:ascii="DIN-Medium" w:hAnsi="DIN-Medium"/>
          <w:sz w:val="14"/>
          <w:szCs w:val="20"/>
          <w:lang w:eastAsia="en-US"/>
        </w:rPr>
      </w:pPr>
    </w:p>
    <w:p w14:paraId="537AB459" w14:textId="6C6B5A79" w:rsidR="003D50CA" w:rsidRPr="00A22D5B" w:rsidRDefault="003D50CA" w:rsidP="003D50CA">
      <w:pPr>
        <w:framePr w:w="2155" w:h="10127" w:hSpace="142" w:wrap="around" w:vAnchor="page" w:hAnchor="page" w:x="9086" w:y="3675" w:anchorLock="1"/>
        <w:rPr>
          <w:rFonts w:ascii="DIN-Medium" w:hAnsi="DIN-Medium"/>
          <w:sz w:val="14"/>
          <w:szCs w:val="20"/>
        </w:rPr>
      </w:pPr>
      <w:r>
        <w:rPr>
          <w:rFonts w:ascii="DIN-Medium" w:hAnsi="DIN-Medium"/>
          <w:sz w:val="14"/>
        </w:rPr>
        <w:t xml:space="preserve">Vous trouverez ce communiqué de presse et les photos de presse (disponibles pour téléchargement en 300 dpi) sur </w:t>
      </w:r>
      <w:hyperlink r:id="rId8" w:history="1">
        <w:r>
          <w:rPr>
            <w:rStyle w:val="Hyperlink"/>
            <w:rFonts w:ascii="DIN-Medium" w:hAnsi="DIN-Medium"/>
            <w:sz w:val="14"/>
          </w:rPr>
          <w:t>www.panasonic.com/ch/de/</w:t>
        </w:r>
        <w:r>
          <w:rPr>
            <w:rStyle w:val="Hyperlink"/>
            <w:rFonts w:ascii="DIN-Medium" w:hAnsi="DIN-Medium"/>
            <w:sz w:val="14"/>
          </w:rPr>
          <w:br/>
        </w:r>
        <w:proofErr w:type="spellStart"/>
        <w:r>
          <w:rPr>
            <w:rStyle w:val="Hyperlink"/>
            <w:rFonts w:ascii="DIN-Medium" w:hAnsi="DIN-Medium"/>
            <w:sz w:val="14"/>
          </w:rPr>
          <w:t>corporate</w:t>
        </w:r>
        <w:proofErr w:type="spellEnd"/>
        <w:r>
          <w:rPr>
            <w:rStyle w:val="Hyperlink"/>
            <w:rFonts w:ascii="DIN-Medium" w:hAnsi="DIN-Medium"/>
            <w:sz w:val="14"/>
          </w:rPr>
          <w:t>/presse.html</w:t>
        </w:r>
      </w:hyperlink>
    </w:p>
    <w:p w14:paraId="25658D5B" w14:textId="77777777" w:rsidR="003D50CA" w:rsidRPr="00B16044" w:rsidRDefault="003D50CA" w:rsidP="006145E5">
      <w:pPr>
        <w:framePr w:w="7774" w:h="718" w:hRule="exact" w:hSpace="142" w:wrap="around" w:vAnchor="page" w:hAnchor="page" w:x="987" w:y="3785" w:anchorLock="1"/>
        <w:spacing w:before="120" w:line="220" w:lineRule="exact"/>
        <w:rPr>
          <w:rFonts w:ascii="Avenir Next Regular" w:eastAsia="MS Gothic" w:hAnsi="Avenir Next Regular"/>
          <w:kern w:val="2"/>
          <w:sz w:val="20"/>
          <w:szCs w:val="20"/>
        </w:rPr>
      </w:pPr>
      <w:r>
        <w:rPr>
          <w:rFonts w:ascii="DIN-Black" w:hAnsi="DIN-Black"/>
          <w:color w:val="000000"/>
          <w:sz w:val="31"/>
        </w:rPr>
        <w:t>COMMUNIQUÉ DE PRESSE</w:t>
      </w:r>
    </w:p>
    <w:p w14:paraId="43ECB06E" w14:textId="0B1D60FD" w:rsidR="003D50CA" w:rsidRPr="00A22D5B" w:rsidRDefault="0094769D" w:rsidP="006145E5">
      <w:pPr>
        <w:framePr w:w="7774" w:h="718" w:hRule="exact" w:hSpace="142" w:wrap="around" w:vAnchor="page" w:hAnchor="page" w:x="987" w:y="3785" w:anchorLock="1"/>
        <w:spacing w:before="120" w:line="220" w:lineRule="exact"/>
        <w:contextualSpacing/>
        <w:rPr>
          <w:rFonts w:ascii="DIN-Black" w:hAnsi="DIN-Black"/>
          <w:color w:val="808080"/>
          <w:sz w:val="22"/>
          <w:szCs w:val="20"/>
        </w:rPr>
      </w:pPr>
      <w:r>
        <w:rPr>
          <w:rFonts w:ascii="DIN-Black" w:hAnsi="DIN-Black"/>
          <w:color w:val="808080"/>
          <w:sz w:val="22"/>
        </w:rPr>
        <w:t>Février 2022</w:t>
      </w:r>
    </w:p>
    <w:p w14:paraId="78BD2E76" w14:textId="6D4274CD" w:rsidR="00624E71" w:rsidRDefault="00624E71" w:rsidP="0095073B">
      <w:pPr>
        <w:pStyle w:val="PMStandard"/>
        <w:spacing w:before="0" w:after="0"/>
        <w:ind w:right="0"/>
        <w:rPr>
          <w:rFonts w:ascii="DIN-Bold" w:hAnsi="DIN-Bold" w:cs="Wingdings 2"/>
          <w:b/>
          <w:noProof/>
        </w:rPr>
      </w:pPr>
      <w:r>
        <w:rPr>
          <w:rFonts w:ascii="DIN-Bold" w:hAnsi="DIN-Bold"/>
          <w:b/>
          <w:noProof/>
          <w:lang w:val="de-CH" w:eastAsia="de-CH"/>
        </w:rPr>
        <w:drawing>
          <wp:inline distT="0" distB="0" distL="0" distR="0" wp14:anchorId="5E78E992" wp14:editId="1D154EB4">
            <wp:extent cx="2531110" cy="1898650"/>
            <wp:effectExtent l="0" t="0" r="0" b="0"/>
            <wp:docPr id="4" name="Grafik 4" descr="Ein Bild, das Elektronik,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Elektronik, Kamera enthält.&#10;&#10;Automatisch generierte Beschreibung"/>
                    <pic:cNvPicPr/>
                  </pic:nvPicPr>
                  <pic:blipFill>
                    <a:blip r:embed="rId9"/>
                    <a:stretch>
                      <a:fillRect/>
                    </a:stretch>
                  </pic:blipFill>
                  <pic:spPr>
                    <a:xfrm>
                      <a:off x="0" y="0"/>
                      <a:ext cx="2531110" cy="1898650"/>
                    </a:xfrm>
                    <a:prstGeom prst="rect">
                      <a:avLst/>
                    </a:prstGeom>
                  </pic:spPr>
                </pic:pic>
              </a:graphicData>
            </a:graphic>
          </wp:inline>
        </w:drawing>
      </w:r>
      <w:r>
        <w:rPr>
          <w:noProof/>
          <w:lang w:val="de-CH" w:eastAsia="de-CH"/>
        </w:rPr>
        <w:drawing>
          <wp:anchor distT="0" distB="0" distL="114300" distR="114300" simplePos="0" relativeHeight="251661312" behindDoc="0" locked="0" layoutInCell="1" allowOverlap="1" wp14:anchorId="4D93EAD1" wp14:editId="35243EC7">
            <wp:simplePos x="0" y="0"/>
            <wp:positionH relativeFrom="column">
              <wp:posOffset>41698</wp:posOffset>
            </wp:positionH>
            <wp:positionV relativeFrom="paragraph">
              <wp:posOffset>1222586</wp:posOffset>
            </wp:positionV>
            <wp:extent cx="1938655" cy="1649095"/>
            <wp:effectExtent l="0" t="0" r="4445" b="1905"/>
            <wp:wrapThrough wrapText="bothSides">
              <wp:wrapPolygon edited="0">
                <wp:start x="0" y="0"/>
                <wp:lineTo x="0" y="21459"/>
                <wp:lineTo x="21508" y="21459"/>
                <wp:lineTo x="21508" y="0"/>
                <wp:lineTo x="0" y="0"/>
              </wp:wrapPolygon>
            </wp:wrapThrough>
            <wp:docPr id="16" name="Grafik 16" descr="Ein Bild, das Elektronik, Licht, Kamera,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Elektronik, Licht, Kamera, Projektor enthält.&#10;&#10;Automatisch generierte Beschreibung"/>
                    <pic:cNvPicPr/>
                  </pic:nvPicPr>
                  <pic:blipFill>
                    <a:blip r:embed="rId10"/>
                    <a:stretch>
                      <a:fillRect/>
                    </a:stretch>
                  </pic:blipFill>
                  <pic:spPr>
                    <a:xfrm>
                      <a:off x="0" y="0"/>
                      <a:ext cx="1938655" cy="1649095"/>
                    </a:xfrm>
                    <a:prstGeom prst="rect">
                      <a:avLst/>
                    </a:prstGeom>
                  </pic:spPr>
                </pic:pic>
              </a:graphicData>
            </a:graphic>
            <wp14:sizeRelH relativeFrom="page">
              <wp14:pctWidth>0</wp14:pctWidth>
            </wp14:sizeRelH>
            <wp14:sizeRelV relativeFrom="page">
              <wp14:pctHeight>0</wp14:pctHeight>
            </wp14:sizeRelV>
          </wp:anchor>
        </w:drawing>
      </w:r>
    </w:p>
    <w:p w14:paraId="4C329AC6" w14:textId="58772139" w:rsidR="00624E71" w:rsidRDefault="00624E71" w:rsidP="0095073B">
      <w:pPr>
        <w:pStyle w:val="PMStandard"/>
        <w:spacing w:before="0" w:after="0"/>
        <w:ind w:right="0"/>
        <w:rPr>
          <w:rFonts w:ascii="DIN-Bold" w:hAnsi="DIN-Bold" w:cs="Wingdings 2"/>
          <w:b/>
          <w:noProof/>
        </w:rPr>
      </w:pPr>
    </w:p>
    <w:p w14:paraId="34FE2DD5" w14:textId="1B1CDED5" w:rsidR="00F922C6" w:rsidRPr="00217A7A" w:rsidRDefault="00217A7A" w:rsidP="0095073B">
      <w:pPr>
        <w:pStyle w:val="PMStandard"/>
        <w:spacing w:before="0" w:after="0"/>
        <w:ind w:right="0"/>
        <w:rPr>
          <w:rFonts w:ascii="DIN Pro Medium" w:hAnsi="DIN Pro Medium" w:cs="Wingdings 2"/>
          <w:b/>
          <w:noProof/>
        </w:rPr>
      </w:pPr>
      <w:proofErr w:type="spellStart"/>
      <w:r>
        <w:rPr>
          <w:rFonts w:ascii="DIN Pro Medium" w:hAnsi="DIN Pro Medium"/>
          <w:b/>
        </w:rPr>
        <w:t>Rotkreuz</w:t>
      </w:r>
      <w:proofErr w:type="spellEnd"/>
      <w:r>
        <w:rPr>
          <w:rFonts w:ascii="DIN Pro Medium" w:hAnsi="DIN Pro Medium"/>
          <w:b/>
        </w:rPr>
        <w:t xml:space="preserve">, février 2022 – grâce à leurs performances, leur petite taille et leur design robuste, les appareils photo de la série GH est le premier choix des esprits créatifs du monde entier depuis le lancement du GH1 en 2009. Le LUMIX GH6 ne se contente pas de compléter la série G, il explore une fois de plus les limites des appareils photo sans miroir. Le LUMIX GH6, dernier modèle phare des appareils Micro </w:t>
      </w:r>
      <w:proofErr w:type="spellStart"/>
      <w:r>
        <w:rPr>
          <w:rFonts w:ascii="DIN Pro Medium" w:hAnsi="DIN Pro Medium"/>
          <w:b/>
        </w:rPr>
        <w:t>FourThirds</w:t>
      </w:r>
      <w:proofErr w:type="spellEnd"/>
      <w:r>
        <w:rPr>
          <w:rFonts w:ascii="DIN Pro Medium" w:hAnsi="DIN Pro Medium"/>
          <w:b/>
        </w:rPr>
        <w:t xml:space="preserve">, offre à chaque créateur de contenus une qualité maximale ainsi qu’une fiabilité et une mobilité totales. </w:t>
      </w:r>
    </w:p>
    <w:p w14:paraId="72983C16" w14:textId="77777777" w:rsidR="00F922C6" w:rsidRDefault="00F922C6" w:rsidP="0095073B">
      <w:pPr>
        <w:pStyle w:val="PMStandard"/>
        <w:spacing w:before="0" w:after="0"/>
        <w:ind w:right="0"/>
        <w:rPr>
          <w:rFonts w:ascii="DIN-Bold" w:hAnsi="DIN-Bold" w:cs="Wingdings 2"/>
          <w:b/>
          <w:noProof/>
        </w:rPr>
      </w:pPr>
    </w:p>
    <w:p w14:paraId="75C7D65D" w14:textId="43BC75C3" w:rsidR="00C55B57" w:rsidRPr="004A231C" w:rsidRDefault="00C55B57" w:rsidP="0095073B">
      <w:pPr>
        <w:pStyle w:val="PMStandard"/>
        <w:spacing w:before="0" w:after="0"/>
        <w:ind w:right="0"/>
        <w:rPr>
          <w:color w:val="808080"/>
          <w:sz w:val="22"/>
        </w:rPr>
      </w:pPr>
      <w:r>
        <w:rPr>
          <w:rFonts w:ascii="DIN-Regular" w:hAnsi="DIN-Regular"/>
        </w:rPr>
        <w:t xml:space="preserve">Le nouveau capteur 25 mégapixels et le nouveau processeur permettent d’enregistrer des vidéos haut de gamme de 10 bits 4K 120p ou 5.7K 60p. Les prises de vue </w:t>
      </w:r>
      <w:proofErr w:type="spellStart"/>
      <w:r>
        <w:rPr>
          <w:rFonts w:ascii="DIN-Regular" w:hAnsi="DIN-Regular"/>
        </w:rPr>
        <w:t>Highspeed</w:t>
      </w:r>
      <w:proofErr w:type="spellEnd"/>
      <w:r>
        <w:rPr>
          <w:rFonts w:ascii="DIN-Regular" w:hAnsi="DIN-Regular"/>
        </w:rPr>
        <w:t xml:space="preserve"> Full HD réalisables jusqu’à 300 p créent des ralentis impressionnants. Le format Apple </w:t>
      </w:r>
      <w:proofErr w:type="spellStart"/>
      <w:r>
        <w:rPr>
          <w:rFonts w:ascii="DIN-Regular" w:hAnsi="DIN-Regular"/>
        </w:rPr>
        <w:t>ProRes</w:t>
      </w:r>
      <w:proofErr w:type="spellEnd"/>
      <w:r>
        <w:rPr>
          <w:rFonts w:ascii="DIN-Regular" w:hAnsi="DIN-Regular"/>
        </w:rPr>
        <w:t xml:space="preserve"> 422 HQ de 5,7K 30 p est disponible en Codec pour offrir encore plus de flexibilité en post-traitement, alors que des enregistrements sonores internes 4 canaux permettent d’obtenir le meilleur son. Grâce au refroidissement actif, le GH6 offre une durée d’enregistrement illimitée en toutes situations*1. Par ailleurs, la double stabilisation d’image permet désormais des prises de vue de stables à main levée, avec des vitesses d’obturation plus lentes de 7,5 stops et des images haute résolution 100 MP. L’équipement est complété par le viseur OLED grand format, le moniteur orientable, le </w:t>
      </w:r>
      <w:r>
        <w:rPr>
          <w:rFonts w:ascii="DIN-Regular" w:hAnsi="DIN-Regular"/>
        </w:rPr>
        <w:lastRenderedPageBreak/>
        <w:t>double logement pour carte mémoire et le boîtier en magnésium résistant aux intempéries.</w:t>
      </w:r>
      <w:r>
        <w:rPr>
          <w:rFonts w:ascii="DIN Pro" w:hAnsi="DIN Pro"/>
        </w:rPr>
        <w:br/>
      </w:r>
      <w:r>
        <w:rPr>
          <w:rFonts w:ascii="DIN-Bold" w:hAnsi="DIN-Bold"/>
        </w:rPr>
        <w:br/>
      </w:r>
      <w:r>
        <w:rPr>
          <w:rFonts w:ascii="DIN-Bold" w:hAnsi="DIN-Bold"/>
          <w:sz w:val="14"/>
          <w:vertAlign w:val="superscript"/>
        </w:rPr>
        <w:t>*1</w:t>
      </w:r>
      <w:r>
        <w:rPr>
          <w:rFonts w:ascii="DIN-Bold" w:hAnsi="DIN-Bold"/>
          <w:sz w:val="14"/>
        </w:rPr>
        <w:t xml:space="preserve"> Dans l’environnement de fonctionnement garanti, avec utilisation d’une batterie. La durée d’enregistrement dépend de la capacité de la batterie et du support d’enregistrement.</w:t>
      </w:r>
    </w:p>
    <w:p w14:paraId="69F5B3EE" w14:textId="47DED20B" w:rsidR="00E24875" w:rsidRPr="00217A7A" w:rsidRDefault="004A231C" w:rsidP="00E24875">
      <w:pPr>
        <w:rPr>
          <w:rFonts w:ascii="DIN-Bold" w:hAnsi="DIN-Bold" w:cs="Wingdings 2"/>
          <w:b/>
          <w:bCs/>
          <w:noProof/>
          <w:sz w:val="20"/>
          <w:szCs w:val="20"/>
          <w:u w:val="single"/>
        </w:rPr>
      </w:pPr>
      <w:r>
        <w:rPr>
          <w:rFonts w:ascii="DIN-Bold" w:hAnsi="DIN-Bold"/>
          <w:sz w:val="20"/>
        </w:rPr>
        <w:br/>
      </w:r>
      <w:r>
        <w:rPr>
          <w:rFonts w:ascii="DIN-Bold" w:hAnsi="DIN-Bold"/>
          <w:b/>
          <w:sz w:val="20"/>
          <w:u w:val="single"/>
        </w:rPr>
        <w:t xml:space="preserve">Le LUMIX GH6 à la </w:t>
      </w:r>
      <w:proofErr w:type="gramStart"/>
      <w:r>
        <w:rPr>
          <w:rFonts w:ascii="DIN-Bold" w:hAnsi="DIN-Bold"/>
          <w:b/>
          <w:sz w:val="20"/>
          <w:u w:val="single"/>
        </w:rPr>
        <w:t>loupe:</w:t>
      </w:r>
      <w:proofErr w:type="gramEnd"/>
      <w:r>
        <w:rPr>
          <w:rFonts w:ascii="DIN-Bold" w:hAnsi="DIN-Bold"/>
          <w:b/>
          <w:sz w:val="20"/>
          <w:u w:val="single"/>
        </w:rPr>
        <w:br/>
      </w:r>
    </w:p>
    <w:p w14:paraId="61094B34" w14:textId="561DB8BE" w:rsidR="00F922C6" w:rsidRPr="00217A7A" w:rsidRDefault="00751E5B" w:rsidP="004A231C">
      <w:pPr>
        <w:pStyle w:val="NurText"/>
        <w:outlineLvl w:val="0"/>
        <w:rPr>
          <w:rFonts w:ascii="DIN-Regular" w:hAnsi="DIN-Regular" w:cs="Arial"/>
          <w:noProof w:val="0"/>
          <w:szCs w:val="24"/>
        </w:rPr>
      </w:pPr>
      <w:r>
        <w:rPr>
          <w:rFonts w:ascii="DIN-Bold" w:hAnsi="DIN-Bold"/>
        </w:rPr>
        <w:t>Processeur et technologie de capteur de nouvelle génération.</w:t>
      </w:r>
      <w:r>
        <w:rPr>
          <w:rFonts w:ascii="DIN-Bold" w:hAnsi="DIN-Bold"/>
          <w:b/>
        </w:rPr>
        <w:br/>
      </w:r>
      <w:r>
        <w:rPr>
          <w:rFonts w:ascii="DIN-Regular" w:hAnsi="DIN-Regular"/>
        </w:rPr>
        <w:t xml:space="preserve">Panasonic a développé un nouveau capteur Live MOS 25,2 mégapixels sans filtre Low-Pass (LPF), qui se caractérise par un relevé de signaux haute vitesse et haute résolution. Cette technologie permet de réduire le «rolling shutter» et d’atteindre une grande plage dynamique. </w:t>
      </w:r>
      <w:r>
        <w:rPr>
          <w:rFonts w:ascii="DIN-Regular" w:hAnsi="DIN-Regular"/>
        </w:rPr>
        <w:br/>
      </w:r>
    </w:p>
    <w:p w14:paraId="1E6A674E" w14:textId="45B9F11D" w:rsidR="00F922C6" w:rsidRPr="00217A7A" w:rsidRDefault="00751E5B" w:rsidP="004A231C">
      <w:pPr>
        <w:pStyle w:val="NurText"/>
        <w:outlineLvl w:val="0"/>
        <w:rPr>
          <w:rFonts w:ascii="DIN-Regular" w:hAnsi="DIN-Regular" w:cs="Arial"/>
          <w:noProof w:val="0"/>
          <w:szCs w:val="24"/>
        </w:rPr>
      </w:pPr>
      <w:r>
        <w:rPr>
          <w:rFonts w:ascii="DIN-Regular" w:hAnsi="DIN-Regular"/>
        </w:rPr>
        <w:t>Le tout nouveau Venus Engine de la gamme GH6 permet d’utiliser des technologies de traitement d’image de pointe, pour calculer des images haute résolution avec une texture de bruit naturelle et un rendu des couleurs riche – une marque de fabrique des appareils LUMIX.</w:t>
      </w:r>
      <w:r>
        <w:rPr>
          <w:rFonts w:ascii="DIN-Regular" w:hAnsi="DIN-Regular"/>
        </w:rPr>
        <w:br/>
      </w:r>
      <w:r>
        <w:rPr>
          <w:rFonts w:ascii="DIN-Regular" w:hAnsi="DIN-Regular"/>
        </w:rPr>
        <w:br/>
        <w:t>Le nouvel Engine fournit environ le double de la puissance de calcul* et permet un traitement à grande vitesse du nombre plus élevé de pixels du nouveau capteur, ainsi que de la vidéo, avec une plus grande résolution et un débit binaire plus élevé.</w:t>
      </w:r>
      <w:r w:rsidR="00426FB2">
        <w:rPr>
          <w:rFonts w:ascii="DIN-Regular" w:hAnsi="DIN-Regular"/>
        </w:rPr>
        <w:t xml:space="preserve"> </w:t>
      </w:r>
      <w:r>
        <w:rPr>
          <w:rFonts w:ascii="DIN-Regular" w:hAnsi="DIN-Regular"/>
        </w:rPr>
        <w:br/>
      </w:r>
    </w:p>
    <w:p w14:paraId="37002A4A" w14:textId="29E12352" w:rsidR="00751E5B" w:rsidRPr="00217A7A" w:rsidRDefault="00751E5B" w:rsidP="004A231C">
      <w:pPr>
        <w:pStyle w:val="NurText"/>
        <w:outlineLvl w:val="0"/>
        <w:rPr>
          <w:rFonts w:ascii="DIN-Regular" w:hAnsi="DIN-Regular" w:cs="Arial"/>
          <w:noProof w:val="0"/>
          <w:szCs w:val="24"/>
        </w:rPr>
      </w:pPr>
      <w:r>
        <w:rPr>
          <w:rFonts w:ascii="DIN-Regular" w:hAnsi="DIN-Regular"/>
        </w:rPr>
        <w:t>Grâce à la vitesse de lecture plus élevée du nouveau capteur et à la puissance de calcul supérieure du nouveau Venus Engine, le LUMIX GH6 permet également des enregistrements AFS en rafale par obturateur électronique avec 75 images par seconde, et une résolution de 25,2 mégapixels. La vitesse de lecture plus élevée du capteur minimise également les distorsions «rolling shutter», et saisit même les images trop rapides pour être traitées à l’œil nu.</w:t>
      </w:r>
    </w:p>
    <w:p w14:paraId="2F40D919" w14:textId="2B9208A9" w:rsidR="00A22D5B" w:rsidRPr="004A231C" w:rsidRDefault="004A231C" w:rsidP="004A231C">
      <w:pPr>
        <w:pStyle w:val="NurText"/>
        <w:outlineLvl w:val="0"/>
        <w:rPr>
          <w:rFonts w:ascii="DIN-Bold" w:hAnsi="DIN-Bold"/>
        </w:rPr>
      </w:pPr>
      <w:r>
        <w:rPr>
          <w:rFonts w:ascii="DIN-Bold" w:hAnsi="DIN-Bold"/>
          <w:sz w:val="14"/>
        </w:rPr>
        <w:br/>
        <w:t>* En comparaison avec le DC-S1H.</w:t>
      </w:r>
      <w:r>
        <w:rPr>
          <w:rFonts w:ascii="DIN-Bold" w:hAnsi="DIN-Bold"/>
          <w:sz w:val="14"/>
        </w:rPr>
        <w:br/>
      </w:r>
    </w:p>
    <w:p w14:paraId="0B626083" w14:textId="61BB5F30" w:rsidR="00E24875" w:rsidRPr="00217A7A" w:rsidRDefault="00E24875" w:rsidP="0095073B">
      <w:pPr>
        <w:spacing w:before="0"/>
        <w:rPr>
          <w:rFonts w:ascii="DIN-Regular" w:hAnsi="DIN-Regular" w:cs="Arial"/>
          <w:sz w:val="20"/>
        </w:rPr>
      </w:pPr>
      <w:r>
        <w:rPr>
          <w:rFonts w:ascii="DIN-Bold" w:hAnsi="DIN-Bold"/>
          <w:sz w:val="20"/>
        </w:rPr>
        <w:t>Des performances vidéo puissantes et professionnelles</w:t>
      </w:r>
      <w:r>
        <w:rPr>
          <w:b/>
          <w:sz w:val="20"/>
        </w:rPr>
        <w:br/>
      </w:r>
      <w:r>
        <w:rPr>
          <w:rFonts w:ascii="DIN-Regular" w:hAnsi="DIN-Regular"/>
          <w:sz w:val="20"/>
        </w:rPr>
        <w:t xml:space="preserve">La série LUMIX GH de Panasonic est entrée dans l’histoire, et ce, notamment grâce à enregistrement vidéo haut de gamme qui répond à des exigences de qualité professionnelle. Le nouveau LUMIX GH6 poursuit dans cette </w:t>
      </w:r>
      <w:proofErr w:type="gramStart"/>
      <w:r>
        <w:rPr>
          <w:rFonts w:ascii="DIN-Regular" w:hAnsi="DIN-Regular"/>
          <w:sz w:val="20"/>
        </w:rPr>
        <w:t>voie:</w:t>
      </w:r>
      <w:proofErr w:type="gramEnd"/>
      <w:r>
        <w:rPr>
          <w:rFonts w:ascii="DIN-Regular" w:hAnsi="DIN-Regular"/>
          <w:sz w:val="20"/>
        </w:rPr>
        <w:t xml:space="preserve"> pour la première fois, l’enregistrement vidéo 5,7 K/30p dans Apple </w:t>
      </w:r>
      <w:proofErr w:type="spellStart"/>
      <w:r>
        <w:rPr>
          <w:rFonts w:ascii="DIN-Regular" w:hAnsi="DIN-Regular"/>
          <w:sz w:val="20"/>
        </w:rPr>
        <w:t>ProRes</w:t>
      </w:r>
      <w:proofErr w:type="spellEnd"/>
      <w:r>
        <w:rPr>
          <w:rFonts w:ascii="DIN-Regular" w:hAnsi="DIN-Regular"/>
          <w:sz w:val="20"/>
        </w:rPr>
        <w:t xml:space="preserve"> 422 HQ est disponible sur les appareils LUMIX. Le montage vidéo non linéaire est ainsi possible sans transcodage préalable. </w:t>
      </w:r>
      <w:r>
        <w:rPr>
          <w:rFonts w:ascii="DIN-Regular" w:hAnsi="DIN-Regular"/>
          <w:sz w:val="20"/>
        </w:rPr>
        <w:br/>
      </w:r>
      <w:r>
        <w:rPr>
          <w:rFonts w:ascii="DIN-Regular" w:hAnsi="DIN-Regular"/>
          <w:sz w:val="20"/>
        </w:rPr>
        <w:br/>
      </w:r>
      <w:r>
        <w:rPr>
          <w:rFonts w:ascii="DIN-Regular" w:hAnsi="DIN-Regular"/>
          <w:sz w:val="20"/>
        </w:rPr>
        <w:lastRenderedPageBreak/>
        <w:t xml:space="preserve">Avec 5,7K </w:t>
      </w:r>
      <w:proofErr w:type="gramStart"/>
      <w:r>
        <w:rPr>
          <w:rFonts w:ascii="DIN-Regular" w:hAnsi="DIN-Regular"/>
          <w:sz w:val="20"/>
        </w:rPr>
        <w:t>4:</w:t>
      </w:r>
      <w:proofErr w:type="gramEnd"/>
      <w:r>
        <w:rPr>
          <w:rFonts w:ascii="DIN-Regular" w:hAnsi="DIN-Regular"/>
          <w:sz w:val="20"/>
        </w:rPr>
        <w:t>2:0 10 bits 60 p/50p et des modes anamorphiques 4:3 en 5,8K 30 p/25p/24p 4:2:0 10 bits, le LUMIX GH6 offre des résolutions et des débits binaires plus élevés. Il fournit ainsi la qualité d’image, la polyvalence et la bande passante nécessaires pour le les films, la télévision et tous autres types de productions vidéo.</w:t>
      </w:r>
      <w:r>
        <w:rPr>
          <w:rFonts w:ascii="DIN-Regular" w:hAnsi="DIN-Regular"/>
          <w:sz w:val="20"/>
        </w:rPr>
        <w:br/>
      </w:r>
      <w:r>
        <w:rPr>
          <w:rFonts w:ascii="DIN-Regular" w:hAnsi="DIN-Regular"/>
          <w:sz w:val="20"/>
        </w:rPr>
        <w:br/>
        <w:t xml:space="preserve">Le LUMIX GH6 permet par ailleurs d’enregistrer en interne en </w:t>
      </w:r>
      <w:proofErr w:type="gramStart"/>
      <w:r>
        <w:rPr>
          <w:rFonts w:ascii="DIN-Regular" w:hAnsi="DIN-Regular"/>
          <w:sz w:val="20"/>
        </w:rPr>
        <w:t>4:</w:t>
      </w:r>
      <w:proofErr w:type="gramEnd"/>
      <w:r>
        <w:rPr>
          <w:rFonts w:ascii="DIN-Regular" w:hAnsi="DIN-Regular"/>
          <w:sz w:val="20"/>
        </w:rPr>
        <w:t xml:space="preserve">2:2 10 bits </w:t>
      </w:r>
      <w:proofErr w:type="spellStart"/>
      <w:r>
        <w:rPr>
          <w:rFonts w:ascii="DIN-Regular" w:hAnsi="DIN-Regular"/>
          <w:sz w:val="20"/>
        </w:rPr>
        <w:t>Cinema</w:t>
      </w:r>
      <w:proofErr w:type="spellEnd"/>
      <w:r>
        <w:rPr>
          <w:rFonts w:ascii="DIN-Regular" w:hAnsi="DIN-Regular"/>
          <w:sz w:val="20"/>
        </w:rPr>
        <w:t xml:space="preserve"> 4K/60p, et de transmettre en parallèle en 4:2:2 10 bits </w:t>
      </w:r>
      <w:proofErr w:type="spellStart"/>
      <w:r>
        <w:rPr>
          <w:rFonts w:ascii="DIN-Regular" w:hAnsi="DIN-Regular"/>
          <w:sz w:val="20"/>
        </w:rPr>
        <w:t>Cinema</w:t>
      </w:r>
      <w:proofErr w:type="spellEnd"/>
      <w:r>
        <w:rPr>
          <w:rFonts w:ascii="DIN-Regular" w:hAnsi="DIN-Regular"/>
          <w:sz w:val="20"/>
        </w:rPr>
        <w:t xml:space="preserve"> 4K/60p via HDMI. </w:t>
      </w:r>
      <w:r>
        <w:rPr>
          <w:rFonts w:ascii="DIN-Regular" w:hAnsi="DIN-Regular"/>
          <w:sz w:val="20"/>
        </w:rPr>
        <w:br/>
      </w:r>
      <w:r>
        <w:rPr>
          <w:rFonts w:ascii="DIN-Regular" w:hAnsi="DIN-Regular"/>
          <w:sz w:val="20"/>
        </w:rPr>
        <w:br/>
        <w:t xml:space="preserve">L’enregistrement vidéo </w:t>
      </w:r>
      <w:proofErr w:type="gramStart"/>
      <w:r>
        <w:rPr>
          <w:rFonts w:ascii="DIN-Regular" w:hAnsi="DIN-Regular"/>
          <w:sz w:val="20"/>
        </w:rPr>
        <w:t>4:</w:t>
      </w:r>
      <w:proofErr w:type="gramEnd"/>
      <w:r>
        <w:rPr>
          <w:rFonts w:ascii="DIN-Regular" w:hAnsi="DIN-Regular"/>
          <w:sz w:val="20"/>
        </w:rPr>
        <w:t xml:space="preserve">2:0 10 bits 4K/120p (correspond au ralenti 5 fois*1) et 4:2:2 10 bits FHD/240p avec audio et la haute fréquence d’images (HFR/High Frame Rate) sont également disponibles pour permettre des fonctions créatives telles que le speed </w:t>
      </w:r>
      <w:proofErr w:type="spellStart"/>
      <w:r>
        <w:rPr>
          <w:rFonts w:ascii="DIN-Regular" w:hAnsi="DIN-Regular"/>
          <w:sz w:val="20"/>
        </w:rPr>
        <w:t>ramping</w:t>
      </w:r>
      <w:proofErr w:type="spellEnd"/>
      <w:r>
        <w:rPr>
          <w:rFonts w:ascii="DIN-Regular" w:hAnsi="DIN-Regular"/>
          <w:sz w:val="20"/>
        </w:rPr>
        <w:t>. Avec un maximum de 300fps (correspond au ralenti 12,5*1) avec une fréquence d’images variable (VFR/Variable Frame Rate), il enregistre même les mouvements dynamiques les plus rapides d’un sujet en résolution FHD.</w:t>
      </w:r>
      <w:r>
        <w:rPr>
          <w:rFonts w:ascii="DIN-Regular" w:hAnsi="DIN-Regular"/>
          <w:sz w:val="20"/>
        </w:rPr>
        <w:br/>
      </w:r>
      <w:r>
        <w:rPr>
          <w:rFonts w:ascii="DIN-Regular" w:hAnsi="DIN-Regular"/>
          <w:sz w:val="20"/>
        </w:rPr>
        <w:br/>
        <w:t>Bien que la surchauffe soit un problème sérieux lors de l’enregistrement vidéo continu – en particulier lorsque la résolution et les taux d’images augmentent – le LUMIX GH6 garantit une durée d’enregistrement vidéo illimitée*2 dans tous les modes, par l’optimisation de la dissipation de la chaleur grâce à un mécanisme de ventilateur.</w:t>
      </w:r>
    </w:p>
    <w:p w14:paraId="581D476C" w14:textId="1A8DA558" w:rsidR="00E24875" w:rsidRPr="00A22D5B" w:rsidRDefault="004A231C" w:rsidP="00043258">
      <w:pPr>
        <w:spacing w:before="0"/>
        <w:rPr>
          <w:rFonts w:ascii="DIN-Bold" w:hAnsi="DIN-Bold" w:cs="Wingdings 2"/>
          <w:noProof/>
          <w:sz w:val="14"/>
          <w:szCs w:val="14"/>
        </w:rPr>
      </w:pPr>
      <w:r>
        <w:rPr>
          <w:rFonts w:ascii="DIN-Bold" w:hAnsi="DIN-Bold"/>
          <w:sz w:val="14"/>
        </w:rPr>
        <w:br/>
        <w:t>*1 en 24p</w:t>
      </w:r>
    </w:p>
    <w:p w14:paraId="0B031B70" w14:textId="53EE17B0" w:rsidR="00E24875" w:rsidRPr="004A231C" w:rsidRDefault="00E24875" w:rsidP="00043258">
      <w:pPr>
        <w:spacing w:before="0"/>
        <w:rPr>
          <w:rFonts w:ascii="DIN-Bold" w:hAnsi="DIN-Bold" w:cs="Wingdings 2"/>
          <w:noProof/>
          <w:sz w:val="20"/>
          <w:szCs w:val="20"/>
        </w:rPr>
      </w:pPr>
      <w:r>
        <w:rPr>
          <w:rFonts w:ascii="DIN-Bold" w:hAnsi="DIN-Bold"/>
          <w:sz w:val="14"/>
        </w:rPr>
        <w:t>*2 Dans l’environnement de fonctionnement garanti, avec utilisation d’une batterie. La durée d’enregistrement dépend de la capacité de la batterie et du support d’enregistrement.</w:t>
      </w:r>
      <w:r>
        <w:rPr>
          <w:rFonts w:ascii="DIN-Bold" w:hAnsi="DIN-Bold"/>
          <w:sz w:val="14"/>
        </w:rPr>
        <w:br/>
      </w:r>
    </w:p>
    <w:p w14:paraId="6B1A55B8" w14:textId="02A7E82F" w:rsidR="00E24875" w:rsidRPr="00217A7A" w:rsidRDefault="00E24875" w:rsidP="0095073B">
      <w:pPr>
        <w:spacing w:before="0"/>
        <w:rPr>
          <w:rFonts w:ascii="DIN-Regular" w:hAnsi="DIN-Regular" w:cs="Arial"/>
          <w:sz w:val="20"/>
        </w:rPr>
      </w:pPr>
      <w:r>
        <w:rPr>
          <w:rFonts w:ascii="DIN-Bold" w:hAnsi="DIN-Bold"/>
          <w:sz w:val="20"/>
        </w:rPr>
        <w:t>Panasonic promet un développement continu</w:t>
      </w:r>
      <w:r>
        <w:rPr>
          <w:rFonts w:ascii="DIN-Bold" w:hAnsi="DIN-Bold"/>
          <w:b/>
          <w:sz w:val="20"/>
        </w:rPr>
        <w:br/>
      </w:r>
      <w:r>
        <w:rPr>
          <w:rFonts w:ascii="DIN-Regular" w:hAnsi="DIN-Regular"/>
          <w:sz w:val="20"/>
        </w:rPr>
        <w:t xml:space="preserve">Panasonic poursuit son engagement pour améliorer sa gamme LUMIX par des mises à jour de firmware visant à augmenter les performances. Dans une future mise à jour du firmware, le GH6 prendra en charge les fonctions </w:t>
      </w:r>
      <w:proofErr w:type="gramStart"/>
      <w:r>
        <w:rPr>
          <w:rFonts w:ascii="DIN-Regular" w:hAnsi="DIN-Regular"/>
          <w:sz w:val="20"/>
        </w:rPr>
        <w:t>suivantes:</w:t>
      </w:r>
      <w:proofErr w:type="gramEnd"/>
    </w:p>
    <w:p w14:paraId="6C576D9A" w14:textId="77777777" w:rsidR="00E24875" w:rsidRPr="00217A7A" w:rsidRDefault="00E24875" w:rsidP="0095073B">
      <w:pPr>
        <w:pStyle w:val="Listenabsatz"/>
        <w:numPr>
          <w:ilvl w:val="0"/>
          <w:numId w:val="39"/>
        </w:numPr>
        <w:spacing w:before="0"/>
        <w:rPr>
          <w:rFonts w:ascii="DIN-Regular" w:hAnsi="DIN-Regular" w:cs="Arial"/>
          <w:sz w:val="20"/>
        </w:rPr>
      </w:pPr>
      <w:r>
        <w:rPr>
          <w:rFonts w:ascii="DIN-Regular" w:hAnsi="DIN-Regular"/>
          <w:sz w:val="20"/>
        </w:rPr>
        <w:t xml:space="preserve">Cinéma 4K </w:t>
      </w:r>
      <w:proofErr w:type="spellStart"/>
      <w:r>
        <w:rPr>
          <w:rFonts w:ascii="DIN-Regular" w:hAnsi="DIN-Regular"/>
          <w:sz w:val="20"/>
        </w:rPr>
        <w:t>ProRes</w:t>
      </w:r>
      <w:proofErr w:type="spellEnd"/>
      <w:r>
        <w:rPr>
          <w:rFonts w:ascii="DIN-Regular" w:hAnsi="DIN-Regular"/>
          <w:sz w:val="20"/>
        </w:rPr>
        <w:t xml:space="preserve"> 422 HQ / </w:t>
      </w:r>
      <w:proofErr w:type="spellStart"/>
      <w:r>
        <w:rPr>
          <w:rFonts w:ascii="DIN-Regular" w:hAnsi="DIN-Regular"/>
          <w:sz w:val="20"/>
        </w:rPr>
        <w:t>ProRes</w:t>
      </w:r>
      <w:proofErr w:type="spellEnd"/>
      <w:r>
        <w:rPr>
          <w:rFonts w:ascii="DIN-Regular" w:hAnsi="DIN-Regular"/>
          <w:sz w:val="20"/>
        </w:rPr>
        <w:t xml:space="preserve"> 422</w:t>
      </w:r>
    </w:p>
    <w:p w14:paraId="71148D3A" w14:textId="77777777" w:rsidR="00E24875" w:rsidRPr="00C910A3" w:rsidRDefault="00E24875" w:rsidP="0095073B">
      <w:pPr>
        <w:pStyle w:val="Listenabsatz"/>
        <w:numPr>
          <w:ilvl w:val="0"/>
          <w:numId w:val="39"/>
        </w:numPr>
        <w:spacing w:before="0"/>
        <w:rPr>
          <w:rFonts w:ascii="DIN-Regular" w:hAnsi="DIN-Regular" w:cs="Arial"/>
          <w:sz w:val="20"/>
          <w:lang w:val="en-GB"/>
        </w:rPr>
      </w:pPr>
      <w:r w:rsidRPr="00C910A3">
        <w:rPr>
          <w:rFonts w:ascii="DIN-Regular" w:hAnsi="DIN-Regular"/>
          <w:sz w:val="20"/>
          <w:lang w:val="en-GB"/>
        </w:rPr>
        <w:t xml:space="preserve">Full HD </w:t>
      </w:r>
      <w:proofErr w:type="spellStart"/>
      <w:r w:rsidRPr="00C910A3">
        <w:rPr>
          <w:rFonts w:ascii="DIN-Regular" w:hAnsi="DIN-Regular"/>
          <w:sz w:val="20"/>
          <w:lang w:val="en-GB"/>
        </w:rPr>
        <w:t>ProRes</w:t>
      </w:r>
      <w:proofErr w:type="spellEnd"/>
      <w:r w:rsidRPr="00C910A3">
        <w:rPr>
          <w:rFonts w:ascii="DIN-Regular" w:hAnsi="DIN-Regular"/>
          <w:sz w:val="20"/>
          <w:lang w:val="en-GB"/>
        </w:rPr>
        <w:t xml:space="preserve"> 422 HQ / </w:t>
      </w:r>
      <w:proofErr w:type="spellStart"/>
      <w:r w:rsidRPr="00C910A3">
        <w:rPr>
          <w:rFonts w:ascii="DIN-Regular" w:hAnsi="DIN-Regular"/>
          <w:sz w:val="20"/>
          <w:lang w:val="en-GB"/>
        </w:rPr>
        <w:t>ProRes</w:t>
      </w:r>
      <w:proofErr w:type="spellEnd"/>
      <w:r w:rsidRPr="00C910A3">
        <w:rPr>
          <w:rFonts w:ascii="DIN-Regular" w:hAnsi="DIN-Regular"/>
          <w:sz w:val="20"/>
          <w:lang w:val="en-GB"/>
        </w:rPr>
        <w:t xml:space="preserve"> 422</w:t>
      </w:r>
    </w:p>
    <w:p w14:paraId="3C7AD3A5" w14:textId="77777777" w:rsidR="00E24875" w:rsidRPr="00217A7A" w:rsidRDefault="00E24875" w:rsidP="0095073B">
      <w:pPr>
        <w:pStyle w:val="Listenabsatz"/>
        <w:numPr>
          <w:ilvl w:val="0"/>
          <w:numId w:val="39"/>
        </w:numPr>
        <w:spacing w:before="0"/>
        <w:rPr>
          <w:rFonts w:ascii="DIN-Regular" w:hAnsi="DIN-Regular" w:cs="Arial"/>
          <w:sz w:val="20"/>
        </w:rPr>
      </w:pPr>
      <w:r>
        <w:rPr>
          <w:rFonts w:ascii="DIN-Regular" w:hAnsi="DIN-Regular"/>
          <w:sz w:val="20"/>
        </w:rPr>
        <w:t xml:space="preserve">Enregistrement direct sur disque SSD USB </w:t>
      </w:r>
    </w:p>
    <w:p w14:paraId="4F16383B" w14:textId="77777777" w:rsidR="00E24875" w:rsidRPr="00217A7A" w:rsidRDefault="00E24875" w:rsidP="0095073B">
      <w:pPr>
        <w:pStyle w:val="Listenabsatz"/>
        <w:numPr>
          <w:ilvl w:val="0"/>
          <w:numId w:val="39"/>
        </w:numPr>
        <w:spacing w:before="0"/>
        <w:rPr>
          <w:rFonts w:ascii="DIN-Regular" w:hAnsi="DIN-Regular" w:cs="Arial"/>
          <w:sz w:val="20"/>
        </w:rPr>
      </w:pPr>
      <w:r>
        <w:rPr>
          <w:rFonts w:ascii="DIN-Regular" w:hAnsi="DIN-Regular"/>
          <w:sz w:val="20"/>
        </w:rPr>
        <w:t>Sortie vidéo HDMI 4K/120p pendant l’affichage en direct</w:t>
      </w:r>
    </w:p>
    <w:p w14:paraId="227820BA" w14:textId="67AF19C0" w:rsidR="00E24875" w:rsidRPr="00217A7A" w:rsidRDefault="00E24875" w:rsidP="0095073B">
      <w:pPr>
        <w:pStyle w:val="Listenabsatz"/>
        <w:numPr>
          <w:ilvl w:val="0"/>
          <w:numId w:val="39"/>
        </w:numPr>
        <w:spacing w:before="0"/>
        <w:rPr>
          <w:rFonts w:ascii="DIN-Regular" w:hAnsi="DIN-Regular" w:cs="Arial"/>
          <w:sz w:val="20"/>
        </w:rPr>
      </w:pPr>
      <w:r>
        <w:rPr>
          <w:rFonts w:ascii="DIN-Regular" w:hAnsi="DIN-Regular"/>
          <w:sz w:val="20"/>
        </w:rPr>
        <w:t>Sortie de données vidéo cinéma 4K/120p HDMI-RAW vers ATOMOS Ninja V+</w:t>
      </w:r>
    </w:p>
    <w:p w14:paraId="437BCE37" w14:textId="77777777" w:rsidR="000950BD" w:rsidRPr="004A231C" w:rsidRDefault="000950BD" w:rsidP="004A231C">
      <w:pPr>
        <w:spacing w:before="0"/>
        <w:rPr>
          <w:rFonts w:ascii="DIN-Bold" w:hAnsi="DIN-Bold" w:cs="Wingdings 2"/>
          <w:noProof/>
          <w:sz w:val="20"/>
          <w:szCs w:val="20"/>
        </w:rPr>
      </w:pPr>
    </w:p>
    <w:p w14:paraId="067C1D16" w14:textId="7F53D112" w:rsidR="00E24875" w:rsidRPr="00217A7A" w:rsidRDefault="00E24875" w:rsidP="0095073B">
      <w:pPr>
        <w:spacing w:before="0"/>
        <w:rPr>
          <w:rFonts w:ascii="DIN-Regular" w:hAnsi="DIN-Regular" w:cs="Arial"/>
          <w:sz w:val="20"/>
        </w:rPr>
      </w:pPr>
      <w:r>
        <w:rPr>
          <w:rFonts w:ascii="DIN-Bold" w:hAnsi="DIN-Bold"/>
          <w:sz w:val="20"/>
        </w:rPr>
        <w:t>Stabilisation d’image époustouflante et prise de vue 100MP à main levée</w:t>
      </w:r>
      <w:r>
        <w:rPr>
          <w:b/>
          <w:sz w:val="20"/>
        </w:rPr>
        <w:br/>
      </w:r>
      <w:r>
        <w:rPr>
          <w:rFonts w:ascii="DIN-Regular" w:hAnsi="DIN-Regular"/>
          <w:sz w:val="20"/>
        </w:rPr>
        <w:t>Pour les enregistrements vidéo rapides à main levée, le LUMIX GH6 utilise un nouveau capteur gyroscopique 5 axes super précis, assorti d’un nouvel algorithme pour des temps d’exposition plus longs de 7,5 diaphragmes avec le Body I.S.*1, et le Dual I.S.*2 de distance focale jusqu’à 280 mm (KB).</w:t>
      </w:r>
      <w:r>
        <w:rPr>
          <w:rFonts w:ascii="DIN-Regular" w:hAnsi="DIN-Regular"/>
          <w:sz w:val="20"/>
        </w:rPr>
        <w:br/>
      </w:r>
      <w:r>
        <w:rPr>
          <w:rFonts w:ascii="DIN-Regular" w:hAnsi="DIN-Regular"/>
          <w:sz w:val="20"/>
        </w:rPr>
        <w:br/>
      </w:r>
      <w:r>
        <w:rPr>
          <w:rFonts w:ascii="DIN-Regular" w:hAnsi="DIN-Regular"/>
          <w:sz w:val="20"/>
        </w:rPr>
        <w:lastRenderedPageBreak/>
        <w:t xml:space="preserve">Le Dual I.S. 5 axes garantit des prises de vue naturelles et non floues, et peut remplacer le </w:t>
      </w:r>
      <w:proofErr w:type="spellStart"/>
      <w:r>
        <w:rPr>
          <w:rFonts w:ascii="DIN-Regular" w:hAnsi="DIN-Regular"/>
          <w:sz w:val="20"/>
        </w:rPr>
        <w:t>Gimbal</w:t>
      </w:r>
      <w:proofErr w:type="spellEnd"/>
      <w:r>
        <w:rPr>
          <w:rFonts w:ascii="DIN-Regular" w:hAnsi="DIN-Regular"/>
          <w:sz w:val="20"/>
        </w:rPr>
        <w:t xml:space="preserve"> dans de nombreux cas. Le stabilisateur compense toujours en fonction du type de tremblement </w:t>
      </w:r>
      <w:proofErr w:type="gramStart"/>
      <w:r>
        <w:rPr>
          <w:rFonts w:ascii="DIN-Regular" w:hAnsi="DIN-Regular"/>
          <w:sz w:val="20"/>
        </w:rPr>
        <w:t>détecté:</w:t>
      </w:r>
      <w:proofErr w:type="gramEnd"/>
      <w:r>
        <w:rPr>
          <w:rFonts w:ascii="DIN-Regular" w:hAnsi="DIN-Regular"/>
          <w:sz w:val="20"/>
        </w:rPr>
        <w:t xml:space="preserve"> dû à une rotation, à un basculement de l’appareil ou à un tremblement de la main. Le Body I.S. réduit les mouvements de l’appareil photo, même en cas d’utilisation d’objectifs interchangeables sans stabilisateur optique (par exemple des objectifs </w:t>
      </w:r>
      <w:proofErr w:type="spellStart"/>
      <w:r>
        <w:rPr>
          <w:rFonts w:ascii="DIN-Regular" w:hAnsi="DIN-Regular"/>
          <w:sz w:val="20"/>
        </w:rPr>
        <w:t>Cine</w:t>
      </w:r>
      <w:proofErr w:type="spellEnd"/>
      <w:r>
        <w:rPr>
          <w:rFonts w:ascii="DIN-Regular" w:hAnsi="DIN-Regular"/>
          <w:sz w:val="20"/>
        </w:rPr>
        <w:t xml:space="preserve"> entièrement mécaniques). </w:t>
      </w:r>
      <w:r>
        <w:rPr>
          <w:rFonts w:ascii="DIN-Regular" w:hAnsi="DIN-Regular"/>
          <w:sz w:val="20"/>
        </w:rPr>
        <w:br/>
        <w:t xml:space="preserve">Grâce à cette puissante stabilisation d’image, il est possible de prendre une photo haute résolution même sans trépied, en mode haute résolution spécifique. La prise et la fusion automatique de huit images consécutives lors du déplacement du capteur de 25 mégapixels avec le Body I.S. (stabilisateur d’image), le GH6 génère une image équivalente aux photos allant jusqu’à 100 mégapixels (11'552 x 8.672 pixels). L’atout </w:t>
      </w:r>
      <w:proofErr w:type="gramStart"/>
      <w:r>
        <w:rPr>
          <w:rFonts w:ascii="DIN-Regular" w:hAnsi="DIN-Regular"/>
          <w:sz w:val="20"/>
        </w:rPr>
        <w:t>majeur:</w:t>
      </w:r>
      <w:proofErr w:type="gramEnd"/>
      <w:r>
        <w:rPr>
          <w:rFonts w:ascii="DIN-Regular" w:hAnsi="DIN-Regular"/>
          <w:sz w:val="20"/>
        </w:rPr>
        <w:t xml:space="preserve"> </w:t>
      </w:r>
      <w:r w:rsidRPr="00E70967">
        <w:rPr>
          <w:rFonts w:ascii="DIN-Regular" w:hAnsi="DIN-Regular"/>
          <w:sz w:val="20"/>
        </w:rPr>
        <w:t xml:space="preserve">Les parties en mouvement de l’image sont reproduites avec netteté et sans double image dans la résolution originale de 25MP, tandis que les parties statiques de l’image conservent la résolution maximale </w:t>
      </w:r>
      <w:bookmarkStart w:id="0" w:name="_Hlk95755065"/>
      <w:r>
        <w:rPr>
          <w:rFonts w:ascii="DIN-Regular" w:hAnsi="DIN-Regular"/>
          <w:sz w:val="20"/>
        </w:rPr>
        <w:t>–</w:t>
      </w:r>
      <w:bookmarkEnd w:id="0"/>
      <w:r>
        <w:rPr>
          <w:rFonts w:ascii="DIN-Regular" w:hAnsi="DIN-Regular"/>
          <w:sz w:val="20"/>
        </w:rPr>
        <w:t> et ce, non seulement en RAW, mais aussi en JPEG. Léger et de petite taille, avec son puissant Body I.S., le LUMIX GH6 permet des prises de vue considérées jusqu’ici comme impossibles – telles que les prises de vue à main levée avec de très grandes distances focales de téléobjectif.</w:t>
      </w:r>
    </w:p>
    <w:p w14:paraId="6274944E" w14:textId="70C42268" w:rsidR="00E24875" w:rsidRPr="00A22D5B" w:rsidRDefault="004A231C" w:rsidP="00E24875">
      <w:pPr>
        <w:rPr>
          <w:rFonts w:ascii="DIN-Bold" w:hAnsi="DIN-Bold" w:cs="Wingdings 2"/>
          <w:noProof/>
          <w:sz w:val="14"/>
          <w:szCs w:val="14"/>
        </w:rPr>
      </w:pPr>
      <w:r>
        <w:rPr>
          <w:rFonts w:ascii="DIN-Bold" w:hAnsi="DIN-Bold"/>
          <w:sz w:val="14"/>
        </w:rPr>
        <w:br/>
        <w:t>*1 Sur la base de la norme CIPA (anti-roulis/inclinaison</w:t>
      </w:r>
      <w:proofErr w:type="gramStart"/>
      <w:r>
        <w:rPr>
          <w:rFonts w:ascii="DIN-Bold" w:hAnsi="DIN-Bold"/>
          <w:sz w:val="14"/>
        </w:rPr>
        <w:t>):</w:t>
      </w:r>
      <w:proofErr w:type="gramEnd"/>
      <w:r>
        <w:rPr>
          <w:rFonts w:ascii="DIN-Bold" w:hAnsi="DIN-Bold"/>
          <w:sz w:val="14"/>
        </w:rPr>
        <w:t xml:space="preserve"> Distance de mise au point f=60mm (équivalent caméra 35 mm f=120mm) lorsque le H-ES12060 est utilisé.</w:t>
      </w:r>
    </w:p>
    <w:p w14:paraId="06A4ECF9" w14:textId="7398E82B" w:rsidR="00E24875" w:rsidRPr="00217A7A" w:rsidRDefault="00E24875" w:rsidP="0095073B">
      <w:pPr>
        <w:spacing w:before="0"/>
        <w:rPr>
          <w:rFonts w:ascii="DIN-Regular" w:hAnsi="DIN-Regular" w:cs="Arial"/>
          <w:sz w:val="20"/>
        </w:rPr>
      </w:pPr>
      <w:r>
        <w:rPr>
          <w:rFonts w:ascii="DIN-Bold" w:hAnsi="DIN-Bold"/>
          <w:sz w:val="14"/>
        </w:rPr>
        <w:t>*2 Sur la base de la norme CIPA (anti-roulis/inclinaison</w:t>
      </w:r>
      <w:proofErr w:type="gramStart"/>
      <w:r>
        <w:rPr>
          <w:rFonts w:ascii="DIN-Bold" w:hAnsi="DIN-Bold"/>
          <w:sz w:val="14"/>
        </w:rPr>
        <w:t>):</w:t>
      </w:r>
      <w:proofErr w:type="gramEnd"/>
      <w:r>
        <w:rPr>
          <w:rFonts w:ascii="DIN-Bold" w:hAnsi="DIN-Bold"/>
          <w:sz w:val="14"/>
        </w:rPr>
        <w:t xml:space="preserve"> Distance de mise au point f=140mm (équivalent caméra 35 mm f=280mm) lorsque le H-FS14140 est utilisé.</w:t>
      </w:r>
      <w:r>
        <w:rPr>
          <w:rFonts w:ascii="DIN-Bold" w:hAnsi="DIN-Bold"/>
          <w:sz w:val="14"/>
        </w:rPr>
        <w:br/>
      </w:r>
      <w:r>
        <w:rPr>
          <w:rFonts w:ascii="DIN-Bold" w:hAnsi="DIN-Bold"/>
          <w:sz w:val="14"/>
        </w:rPr>
        <w:br/>
      </w:r>
      <w:r>
        <w:rPr>
          <w:rFonts w:ascii="DIN-Bold" w:hAnsi="DIN-Bold"/>
          <w:sz w:val="20"/>
        </w:rPr>
        <w:t>Grande plage dynamique et profils plats</w:t>
      </w:r>
      <w:r>
        <w:rPr>
          <w:rFonts w:ascii="DIN-Bold" w:hAnsi="DIN-Bold"/>
          <w:b/>
          <w:sz w:val="20"/>
        </w:rPr>
        <w:br/>
      </w:r>
      <w:r>
        <w:rPr>
          <w:rFonts w:ascii="DIN-Regular" w:hAnsi="DIN-Regular"/>
          <w:sz w:val="20"/>
        </w:rPr>
        <w:t>Le LUMIX GH6 offre une grande plage dynamique de plus de 12 diaphragmes pour les prises de vue avec le V-Log préinstallé, pouvant être augmentée à plus de 13 diaphragmes en mode Dynamic Range Boost*1. Avec le nouveau mode Dynamic Range Boost, une image haute saturation est créée par double lecture du capteur parallèle. Une image à forte saturation est lue sur le circuit Low ISO, et une image à faible bruit est lue sur le circuit High ISO, permettant au processeur d’image d’additionner les pixels et de générer ainsi une image globale à faible bruit et à forte saturation. Le GH6 peut ainsi enregistrer une vidéo HDR*2 nette, claire et fluide avec une plage dynamique élevée.</w:t>
      </w:r>
      <w:r>
        <w:rPr>
          <w:rFonts w:ascii="DIN-Regular" w:hAnsi="DIN-Regular"/>
          <w:sz w:val="20"/>
        </w:rPr>
        <w:br/>
      </w:r>
    </w:p>
    <w:p w14:paraId="198F8AFF" w14:textId="4BC85A85" w:rsidR="00E24875" w:rsidRPr="00217A7A" w:rsidRDefault="00E24875" w:rsidP="0095073B">
      <w:pPr>
        <w:spacing w:before="0"/>
        <w:rPr>
          <w:rFonts w:ascii="DIN-Regular" w:hAnsi="DIN-Regular" w:cs="Arial"/>
          <w:sz w:val="20"/>
        </w:rPr>
      </w:pPr>
      <w:r>
        <w:rPr>
          <w:rFonts w:ascii="DIN-Regular" w:hAnsi="DIN-Regular"/>
          <w:sz w:val="20"/>
        </w:rPr>
        <w:t xml:space="preserve">Pour la première fois dans la gamme d’appareils photo LUMIX Micro </w:t>
      </w:r>
      <w:proofErr w:type="spellStart"/>
      <w:r>
        <w:rPr>
          <w:rFonts w:ascii="DIN-Regular" w:hAnsi="DIN-Regular"/>
          <w:sz w:val="20"/>
        </w:rPr>
        <w:t>FourThirds</w:t>
      </w:r>
      <w:proofErr w:type="spellEnd"/>
      <w:r>
        <w:rPr>
          <w:rFonts w:ascii="DIN-Regular" w:hAnsi="DIN-Regular"/>
          <w:sz w:val="20"/>
        </w:rPr>
        <w:t xml:space="preserve">, l’appareil photo intègre également l’intégralité du V-Log/V-Gamut, afin de fournir une plage dynamique élevée avec un riche rendu des couleurs. L’image rendue par V-Log est très plate, tout en conservant toutes les informations de couleur, ce qui permet une plus grande flexibilité lors du traitement en postproduction. Le capteur Live MOS du GH6 assure un large spectre colorimétrique, appelé V-Gamut Il s’agit de l’espace colorimétrique optimal du GH6, supérieur à la norme BT.2020. En outre, le modèle importe </w:t>
      </w:r>
      <w:r>
        <w:rPr>
          <w:rFonts w:ascii="DIN-Regular" w:hAnsi="DIN-Regular"/>
          <w:sz w:val="20"/>
        </w:rPr>
        <w:lastRenderedPageBreak/>
        <w:t xml:space="preserve">la colorimétrie connue de la gamme </w:t>
      </w:r>
      <w:proofErr w:type="spellStart"/>
      <w:r>
        <w:rPr>
          <w:rFonts w:ascii="DIN-Regular" w:hAnsi="DIN-Regular"/>
          <w:sz w:val="20"/>
        </w:rPr>
        <w:t>VariCam</w:t>
      </w:r>
      <w:proofErr w:type="spellEnd"/>
      <w:r>
        <w:rPr>
          <w:rFonts w:ascii="DIN-Regular" w:hAnsi="DIN-Regular"/>
          <w:sz w:val="20"/>
        </w:rPr>
        <w:t xml:space="preserve"> Panasonic pour les caméras de cinéma. V709 LUT (Look Up Table) avec Rec.709 est disponible sur la version standard de l’appareil photo. Le V-Log </w:t>
      </w:r>
      <w:proofErr w:type="spellStart"/>
      <w:r>
        <w:rPr>
          <w:rFonts w:ascii="DIN-Regular" w:hAnsi="DIN-Regular"/>
          <w:sz w:val="20"/>
        </w:rPr>
        <w:t>View</w:t>
      </w:r>
      <w:proofErr w:type="spellEnd"/>
      <w:r>
        <w:rPr>
          <w:rFonts w:ascii="DIN-Regular" w:hAnsi="DIN-Regular"/>
          <w:sz w:val="20"/>
        </w:rPr>
        <w:t xml:space="preserve"> Assist, capable d’appliquer les LUT en temps réel, offre un confort supplémentaire. Par ailleurs, l’importation de formats de </w:t>
      </w:r>
      <w:proofErr w:type="gramStart"/>
      <w:r>
        <w:rPr>
          <w:rFonts w:ascii="DIN-Regular" w:hAnsi="DIN-Regular"/>
          <w:sz w:val="20"/>
        </w:rPr>
        <w:t>fichiers .CUBE</w:t>
      </w:r>
      <w:proofErr w:type="gramEnd"/>
      <w:r>
        <w:rPr>
          <w:rFonts w:ascii="DIN-Regular" w:hAnsi="DIN-Regular"/>
          <w:sz w:val="20"/>
        </w:rPr>
        <w:t xml:space="preserve"> et .VLT est désormais prise en charge.</w:t>
      </w:r>
    </w:p>
    <w:p w14:paraId="32D40A9D" w14:textId="101465D6" w:rsidR="00E24875" w:rsidRPr="00A22D5B" w:rsidRDefault="004A231C" w:rsidP="00043258">
      <w:pPr>
        <w:spacing w:before="0"/>
        <w:rPr>
          <w:rFonts w:ascii="DIN-Bold" w:hAnsi="DIN-Bold" w:cs="Wingdings 2"/>
          <w:noProof/>
          <w:sz w:val="14"/>
          <w:szCs w:val="14"/>
        </w:rPr>
      </w:pPr>
      <w:r>
        <w:rPr>
          <w:rFonts w:ascii="DIN-Bold" w:hAnsi="DIN-Bold"/>
          <w:sz w:val="14"/>
        </w:rPr>
        <w:br/>
        <w:t xml:space="preserve">*1 Disponible uniquement en mode Creative </w:t>
      </w:r>
      <w:proofErr w:type="spellStart"/>
      <w:r>
        <w:rPr>
          <w:rFonts w:ascii="DIN-Bold" w:hAnsi="DIN-Bold"/>
          <w:sz w:val="14"/>
        </w:rPr>
        <w:t>Video</w:t>
      </w:r>
      <w:proofErr w:type="spellEnd"/>
      <w:r>
        <w:rPr>
          <w:rFonts w:ascii="DIN-Bold" w:hAnsi="DIN-Bold"/>
          <w:sz w:val="14"/>
        </w:rPr>
        <w:t>, au moins ISO 800 en mode standard/ISO2000 en V-Log/HLG.</w:t>
      </w:r>
    </w:p>
    <w:p w14:paraId="0BA808CC" w14:textId="77777777" w:rsidR="00E24875" w:rsidRPr="00A22D5B" w:rsidRDefault="00E24875" w:rsidP="00043258">
      <w:pPr>
        <w:spacing w:before="0"/>
        <w:rPr>
          <w:rFonts w:ascii="DIN-Bold" w:hAnsi="DIN-Bold" w:cs="Wingdings 2"/>
          <w:noProof/>
          <w:sz w:val="14"/>
          <w:szCs w:val="14"/>
        </w:rPr>
      </w:pPr>
      <w:r>
        <w:rPr>
          <w:rFonts w:ascii="DIN-Bold" w:hAnsi="DIN-Bold"/>
          <w:sz w:val="14"/>
        </w:rPr>
        <w:t xml:space="preserve">*2 MP4, MOV-Container et </w:t>
      </w:r>
      <w:proofErr w:type="spellStart"/>
      <w:r>
        <w:rPr>
          <w:rFonts w:ascii="DIN-Bold" w:hAnsi="DIN-Bold"/>
          <w:sz w:val="14"/>
        </w:rPr>
        <w:t>ProRes</w:t>
      </w:r>
      <w:proofErr w:type="spellEnd"/>
      <w:r>
        <w:rPr>
          <w:rFonts w:ascii="DIN-Bold" w:hAnsi="DIN-Bold"/>
          <w:sz w:val="14"/>
        </w:rPr>
        <w:t xml:space="preserve"> sont tous disponibles avec Dynamic Range Boost et peuvent être enregistrés en V-Log, HLG ou dans un autre style photo LUMIX.</w:t>
      </w:r>
    </w:p>
    <w:p w14:paraId="15493DBA" w14:textId="5BE9168D" w:rsidR="00E24875" w:rsidRPr="004A231C" w:rsidRDefault="004A231C" w:rsidP="0095073B">
      <w:pPr>
        <w:spacing w:before="0"/>
        <w:rPr>
          <w:rFonts w:ascii="DIN-Bold" w:hAnsi="DIN-Bold" w:cs="Wingdings 2"/>
          <w:b/>
          <w:bCs/>
          <w:noProof/>
          <w:sz w:val="20"/>
          <w:szCs w:val="20"/>
        </w:rPr>
      </w:pPr>
      <w:r>
        <w:rPr>
          <w:rFonts w:ascii="DIN-Bold" w:hAnsi="DIN-Bold"/>
          <w:b/>
          <w:sz w:val="20"/>
        </w:rPr>
        <w:br/>
      </w:r>
      <w:r>
        <w:rPr>
          <w:rFonts w:ascii="DIN-Bold" w:hAnsi="DIN-Bold"/>
          <w:sz w:val="20"/>
        </w:rPr>
        <w:t xml:space="preserve">Pour la première fois sur le </w:t>
      </w:r>
      <w:proofErr w:type="gramStart"/>
      <w:r>
        <w:rPr>
          <w:rFonts w:ascii="DIN-Bold" w:hAnsi="DIN-Bold"/>
          <w:sz w:val="20"/>
        </w:rPr>
        <w:t>LUMIX:</w:t>
      </w:r>
      <w:proofErr w:type="gramEnd"/>
      <w:r>
        <w:rPr>
          <w:rFonts w:ascii="DIN-Bold" w:hAnsi="DIN-Bold"/>
          <w:sz w:val="20"/>
        </w:rPr>
        <w:t xml:space="preserve"> Enregistrement audio 4 canaux</w:t>
      </w:r>
      <w:r>
        <w:rPr>
          <w:rFonts w:ascii="DIN-Bold" w:hAnsi="DIN-Bold"/>
          <w:b/>
          <w:sz w:val="20"/>
        </w:rPr>
        <w:br/>
      </w:r>
      <w:r>
        <w:rPr>
          <w:rFonts w:ascii="DIN-Regular" w:hAnsi="DIN-Regular"/>
          <w:sz w:val="20"/>
        </w:rPr>
        <w:t xml:space="preserve">Le GH6 offre des performances d’enregistrement audio nettement améliorées, avec possibilité d’enregistrement sur 4 canaux/48 kHz ou 96 kHz/24 bits* lorsque l’adaptateur pour microphone DMW-XLR1 en option est raccordé. Cette technologie offre une plus grande flexibilité pour les enregistrements en extérieur, par exemple avec </w:t>
      </w:r>
      <w:proofErr w:type="gramStart"/>
      <w:r>
        <w:rPr>
          <w:rFonts w:ascii="DIN-Regular" w:hAnsi="DIN-Regular"/>
          <w:sz w:val="20"/>
        </w:rPr>
        <w:t>plusieurs sources audio</w:t>
      </w:r>
      <w:proofErr w:type="gramEnd"/>
      <w:r>
        <w:rPr>
          <w:rFonts w:ascii="DIN-Regular" w:hAnsi="DIN-Regular"/>
          <w:sz w:val="20"/>
        </w:rPr>
        <w:t xml:space="preserve"> ou pour l’enregistrement de l’audio de sauvegarde. L’enregistrement 2 canaux 48 kHz/24 bits est également pris en charge avec le microphone intégré, tout comme l’enregistrement haute résolution 2 canaux 96 kHz/24 bits* avec un microphone externe.</w:t>
      </w:r>
      <w:r>
        <w:rPr>
          <w:rFonts w:ascii="DIN-Regular" w:hAnsi="DIN-Regular"/>
          <w:sz w:val="20"/>
        </w:rPr>
        <w:br/>
      </w:r>
      <w:r>
        <w:rPr>
          <w:rFonts w:ascii="DIN-Regular" w:hAnsi="DIN-Regular"/>
          <w:sz w:val="20"/>
        </w:rPr>
        <w:br/>
        <w:t xml:space="preserve">Il est possible de sélectionner les canaux devant être perçus par les écouteurs, même pendant l’enregistrement vidéo. </w:t>
      </w:r>
      <w:proofErr w:type="gramStart"/>
      <w:r>
        <w:rPr>
          <w:rFonts w:ascii="DIN-Regular" w:hAnsi="DIN-Regular"/>
          <w:sz w:val="20"/>
        </w:rPr>
        <w:t>Les menus audio</w:t>
      </w:r>
      <w:proofErr w:type="gramEnd"/>
      <w:r>
        <w:rPr>
          <w:rFonts w:ascii="DIN-Regular" w:hAnsi="DIN-Regular"/>
          <w:sz w:val="20"/>
        </w:rPr>
        <w:t xml:space="preserve"> peuvent être appelés directement par une touche de fonction intelligente située sur le dessus de l’appareil photo, afin de vérifier rapidement le niveau sonore et la modulation. Une prise stéréo de 3,5 mm est disponible pour le raccordement d’un microphone externe.</w:t>
      </w:r>
    </w:p>
    <w:p w14:paraId="35D1C3FD" w14:textId="05982A51" w:rsidR="00E24875" w:rsidRPr="00A22D5B" w:rsidRDefault="004A231C" w:rsidP="00E24875">
      <w:pPr>
        <w:rPr>
          <w:rFonts w:ascii="DIN-Bold" w:hAnsi="DIN-Bold" w:cs="Wingdings 2"/>
          <w:noProof/>
          <w:sz w:val="14"/>
          <w:szCs w:val="14"/>
        </w:rPr>
      </w:pPr>
      <w:r>
        <w:rPr>
          <w:rFonts w:ascii="DIN-Bold" w:hAnsi="DIN-Bold"/>
          <w:sz w:val="14"/>
        </w:rPr>
        <w:br/>
        <w:t xml:space="preserve">* L’enregistrement audio 4 canaux est disponible en </w:t>
      </w:r>
      <w:proofErr w:type="spellStart"/>
      <w:r>
        <w:rPr>
          <w:rFonts w:ascii="DIN-Bold" w:hAnsi="DIN-Bold"/>
          <w:sz w:val="14"/>
        </w:rPr>
        <w:t>ProRes</w:t>
      </w:r>
      <w:proofErr w:type="spellEnd"/>
      <w:r>
        <w:rPr>
          <w:rFonts w:ascii="DIN-Bold" w:hAnsi="DIN-Bold"/>
          <w:sz w:val="14"/>
        </w:rPr>
        <w:t xml:space="preserve"> et MOV.</w:t>
      </w:r>
    </w:p>
    <w:p w14:paraId="03A9E83E" w14:textId="4D88A150" w:rsidR="00E24875" w:rsidRPr="004A231C" w:rsidRDefault="004A231C" w:rsidP="00FD6BF6">
      <w:pPr>
        <w:spacing w:before="0"/>
        <w:rPr>
          <w:rFonts w:ascii="DIN-Bold" w:hAnsi="DIN-Bold" w:cs="Wingdings 2"/>
          <w:b/>
          <w:bCs/>
          <w:noProof/>
          <w:sz w:val="20"/>
          <w:szCs w:val="20"/>
        </w:rPr>
      </w:pPr>
      <w:r>
        <w:rPr>
          <w:rFonts w:ascii="DIN-Bold" w:hAnsi="DIN-Bold"/>
          <w:sz w:val="20"/>
        </w:rPr>
        <w:br/>
        <w:t>Des fonctions pratiques qui simplifient le workflow</w:t>
      </w:r>
      <w:r>
        <w:rPr>
          <w:rFonts w:ascii="DIN-Bold" w:hAnsi="DIN-Bold"/>
          <w:b/>
          <w:sz w:val="20"/>
        </w:rPr>
        <w:br/>
      </w:r>
      <w:r>
        <w:rPr>
          <w:rFonts w:ascii="DIN-Regular" w:hAnsi="DIN-Regular"/>
          <w:sz w:val="20"/>
        </w:rPr>
        <w:t xml:space="preserve">L’appareil photo offre également de nombreuses fonctions et de nombreux réglages pratiques, tels que les préréglages Photo Style, y compris différents préréglages Gamma </w:t>
      </w:r>
      <w:proofErr w:type="spellStart"/>
      <w:r>
        <w:rPr>
          <w:rFonts w:ascii="DIN-Regular" w:hAnsi="DIN-Regular"/>
          <w:sz w:val="20"/>
        </w:rPr>
        <w:t>Cinelike</w:t>
      </w:r>
      <w:proofErr w:type="spellEnd"/>
      <w:r>
        <w:rPr>
          <w:rFonts w:ascii="DIN-Regular" w:hAnsi="DIN-Regular"/>
          <w:sz w:val="20"/>
        </w:rPr>
        <w:t>, tels que</w:t>
      </w:r>
      <w:proofErr w:type="gramStart"/>
      <w:r>
        <w:rPr>
          <w:rFonts w:ascii="DIN-Regular" w:hAnsi="DIN-Regular"/>
          <w:sz w:val="20"/>
        </w:rPr>
        <w:t xml:space="preserve"> «</w:t>
      </w:r>
      <w:proofErr w:type="spellStart"/>
      <w:r>
        <w:rPr>
          <w:rFonts w:ascii="DIN-Regular" w:hAnsi="DIN-Regular"/>
          <w:sz w:val="20"/>
        </w:rPr>
        <w:t>Cinelike</w:t>
      </w:r>
      <w:proofErr w:type="spellEnd"/>
      <w:proofErr w:type="gramEnd"/>
      <w:r>
        <w:rPr>
          <w:rFonts w:ascii="DIN-Regular" w:hAnsi="DIN-Regular"/>
          <w:sz w:val="20"/>
        </w:rPr>
        <w:t xml:space="preserve"> D2» et «</w:t>
      </w:r>
      <w:proofErr w:type="spellStart"/>
      <w:r>
        <w:rPr>
          <w:rFonts w:ascii="DIN-Regular" w:hAnsi="DIN-Regular"/>
          <w:sz w:val="20"/>
        </w:rPr>
        <w:t>Cinelike</w:t>
      </w:r>
      <w:proofErr w:type="spellEnd"/>
      <w:r>
        <w:rPr>
          <w:rFonts w:ascii="DIN-Regular" w:hAnsi="DIN-Regular"/>
          <w:sz w:val="20"/>
        </w:rPr>
        <w:t xml:space="preserve"> V2», offrant des caractéristiques Gamma spécifiques pour la production de films. </w:t>
      </w:r>
      <w:r>
        <w:rPr>
          <w:rFonts w:ascii="DIN-Regular" w:hAnsi="DIN-Regular"/>
          <w:sz w:val="20"/>
        </w:rPr>
        <w:br/>
      </w:r>
      <w:r>
        <w:rPr>
          <w:rFonts w:ascii="DIN-Regular" w:hAnsi="DIN-Regular"/>
          <w:sz w:val="20"/>
        </w:rPr>
        <w:br/>
        <w:t xml:space="preserve">Pour répondre aux souhaits des utilisateurs professionnels, des fonctions d’assistance vidéo telles que le moniteur </w:t>
      </w:r>
      <w:proofErr w:type="spellStart"/>
      <w:r>
        <w:rPr>
          <w:rFonts w:ascii="DIN-Regular" w:hAnsi="DIN-Regular"/>
          <w:sz w:val="20"/>
        </w:rPr>
        <w:t>Waveform</w:t>
      </w:r>
      <w:proofErr w:type="spellEnd"/>
      <w:r>
        <w:rPr>
          <w:rFonts w:ascii="DIN-Regular" w:hAnsi="DIN-Regular"/>
          <w:sz w:val="20"/>
        </w:rPr>
        <w:t xml:space="preserve">, le motif zébré, la mesure du spot de luminosité, le marquage du cadre, l’affichage de la décompression anamorphique, le cadre rouge d’enregistrement et les affichages d’enregistrement </w:t>
      </w:r>
      <w:proofErr w:type="spellStart"/>
      <w:r>
        <w:rPr>
          <w:rFonts w:ascii="DIN-Regular" w:hAnsi="DIN-Regular"/>
          <w:sz w:val="20"/>
        </w:rPr>
        <w:t>Tally</w:t>
      </w:r>
      <w:proofErr w:type="spellEnd"/>
      <w:r>
        <w:rPr>
          <w:rFonts w:ascii="DIN-Regular" w:hAnsi="DIN-Regular"/>
          <w:sz w:val="20"/>
        </w:rPr>
        <w:t xml:space="preserve"> sont également disponibles à l’avant et à l’arrière. </w:t>
      </w:r>
      <w:r>
        <w:rPr>
          <w:rFonts w:ascii="DIN-Regular" w:hAnsi="DIN-Regular"/>
          <w:sz w:val="20"/>
        </w:rPr>
        <w:br/>
      </w:r>
      <w:r>
        <w:rPr>
          <w:rFonts w:ascii="DIN-Regular" w:hAnsi="DIN-Regular"/>
          <w:sz w:val="20"/>
        </w:rPr>
        <w:br/>
        <w:t xml:space="preserve">Une nouveauté du LUMIX GH6 est le marquage de zone de sécurité, indiquant une zone </w:t>
      </w:r>
      <w:r>
        <w:rPr>
          <w:rFonts w:ascii="DIN-Regular" w:hAnsi="DIN-Regular"/>
          <w:sz w:val="20"/>
        </w:rPr>
        <w:lastRenderedPageBreak/>
        <w:t>de prise de vue de 95 %, 90 % ou 80 % dans l’image. Un marqueur central est également disponible dans différentes versions. Les valeurs Kelvin peuvent désormais être affichées sur l’écran de prise de vue au niveau du réglage de la température de couleur.</w:t>
      </w:r>
      <w:r>
        <w:rPr>
          <w:rFonts w:ascii="DIN-Regular" w:hAnsi="DIN-Regular"/>
          <w:sz w:val="20"/>
        </w:rPr>
        <w:br/>
      </w:r>
      <w:r>
        <w:rPr>
          <w:rFonts w:ascii="DIN-Regular" w:hAnsi="DIN-Regular"/>
          <w:sz w:val="20"/>
        </w:rPr>
        <w:br/>
        <w:t xml:space="preserve">Les vidéos </w:t>
      </w:r>
      <w:proofErr w:type="spellStart"/>
      <w:r>
        <w:rPr>
          <w:rFonts w:ascii="DIN-Regular" w:hAnsi="DIN-Regular"/>
          <w:sz w:val="20"/>
        </w:rPr>
        <w:t>Timelapse</w:t>
      </w:r>
      <w:proofErr w:type="spellEnd"/>
      <w:r>
        <w:rPr>
          <w:rFonts w:ascii="DIN-Regular" w:hAnsi="DIN-Regular"/>
          <w:sz w:val="20"/>
        </w:rPr>
        <w:t> 4K/60p peuvent également être produites directement dans la caméra. La fonction de compensation d’exposition ajuste automatiquement les paramètres d’image afin d’éviter de grands changements de luminosité entre des images successives, et de produire des enregistrements accélérés uniformément exposés.</w:t>
      </w:r>
      <w:r>
        <w:rPr>
          <w:rFonts w:ascii="DIN-Regular" w:hAnsi="DIN-Regular"/>
          <w:sz w:val="20"/>
        </w:rPr>
        <w:br/>
        <w:t>La fonction MF-Assist pendant l’enregistrement vidéo* est désormais également prise en charge, ce qui permet à l’utilisateur d’agrandir jusqu’à 6 fois le cadre de l’image pour vérifier la mise au point. L’utilisation d’AF-ON ou le frôlement de l’écran en mode MF-Assist déclenche automatiquement la mise au point du GH6 sur la zone sélectionnée. Cela est également possible pendant l’enregistrement.</w:t>
      </w:r>
    </w:p>
    <w:p w14:paraId="283F4E8B" w14:textId="48DD4B64" w:rsidR="00E24875" w:rsidRPr="00A22D5B" w:rsidRDefault="004A231C" w:rsidP="00E24875">
      <w:pPr>
        <w:rPr>
          <w:rFonts w:ascii="DIN-Bold" w:hAnsi="DIN-Bold" w:cs="Wingdings 2"/>
          <w:noProof/>
          <w:sz w:val="14"/>
          <w:szCs w:val="14"/>
        </w:rPr>
      </w:pPr>
      <w:r>
        <w:rPr>
          <w:rFonts w:ascii="DIN-Bold" w:hAnsi="DIN-Bold"/>
          <w:sz w:val="14"/>
        </w:rPr>
        <w:br/>
        <w:t>* Jusqu’à 60p. Ne fonctionne pas en mode de fréquence d’images variable.</w:t>
      </w:r>
    </w:p>
    <w:p w14:paraId="0137D82B" w14:textId="4C235796" w:rsidR="00A13826" w:rsidRPr="004A231C" w:rsidRDefault="004A231C" w:rsidP="0095073B">
      <w:pPr>
        <w:spacing w:before="0"/>
        <w:rPr>
          <w:rFonts w:ascii="DIN-Bold" w:hAnsi="DIN-Bold" w:cs="Wingdings 2"/>
          <w:b/>
          <w:bCs/>
          <w:noProof/>
          <w:sz w:val="20"/>
          <w:szCs w:val="20"/>
        </w:rPr>
      </w:pPr>
      <w:r>
        <w:rPr>
          <w:rFonts w:ascii="DIN-Bold" w:hAnsi="DIN-Bold"/>
          <w:sz w:val="20"/>
        </w:rPr>
        <w:br/>
        <w:t>Utilisation intuitive et finition fiable</w:t>
      </w:r>
      <w:r>
        <w:rPr>
          <w:rFonts w:ascii="DIN-Bold" w:hAnsi="DIN-Bold"/>
          <w:b/>
          <w:sz w:val="20"/>
        </w:rPr>
        <w:br/>
      </w:r>
      <w:r>
        <w:rPr>
          <w:rFonts w:ascii="DIN-Regular" w:hAnsi="DIN-Regular"/>
          <w:sz w:val="20"/>
        </w:rPr>
        <w:t>Le LUMIX GH6 dispose d’un écran tactile 3 pouces et présente une haute résolution de 1,84 million de pixels. L’écran pivotant et inclinable peut en outre être écarté du boîtier, ce qui assure une plus grande flexibilité, même lorsqu’un câble HDMI et un câble USB sont connectés à la caméra.</w:t>
      </w:r>
      <w:r>
        <w:rPr>
          <w:rFonts w:ascii="DIN-Regular" w:hAnsi="DIN-Regular"/>
          <w:sz w:val="20"/>
        </w:rPr>
        <w:br/>
      </w:r>
      <w:r>
        <w:rPr>
          <w:rFonts w:ascii="DIN-Regular" w:hAnsi="DIN-Regular"/>
          <w:sz w:val="20"/>
        </w:rPr>
        <w:br/>
        <w:t xml:space="preserve">Le viseur Live 0,76 x 3,68 millions de pixels mise sur un écran OLED réactif et facile à utiliser, qui représente les sujets se déplaçant rapidement de manière particulièrement détaillée et contrastée. </w:t>
      </w:r>
      <w:r>
        <w:rPr>
          <w:rFonts w:ascii="DIN-Regular" w:hAnsi="DIN-Regular"/>
          <w:sz w:val="20"/>
        </w:rPr>
        <w:br/>
      </w:r>
      <w:r>
        <w:rPr>
          <w:rFonts w:ascii="DIN-Regular" w:hAnsi="DIN-Regular"/>
          <w:sz w:val="20"/>
        </w:rPr>
        <w:br/>
        <w:t xml:space="preserve">Pour une mise au point précise, le LUMIX GH6 offre des options pratiques de mise au point manuelle. Alors que lors du le réglage non linéaire, la mise au point est déplacée de manière variable en fonction de la vitesse de rotation de la bague de mise au point, dans le réglage linéaire, elle est modifiée à intervalles fixes par pas de rotation de la bague de mise au point. La sensibilité (ampleur du déplacement de la mise au point par pas de rotation) peut être choisie entre 90 et 360 degrés par pas de 30 degrés (le réglage maximal est de 1080 degrés). </w:t>
      </w:r>
      <w:r>
        <w:rPr>
          <w:rFonts w:ascii="DIN-Regular" w:hAnsi="DIN-Regular"/>
          <w:sz w:val="20"/>
        </w:rPr>
        <w:br/>
      </w:r>
      <w:r>
        <w:rPr>
          <w:rFonts w:ascii="DIN-Regular" w:hAnsi="DIN-Regular"/>
          <w:sz w:val="20"/>
        </w:rPr>
        <w:br/>
        <w:t>Avec son cadre avant/arrière moulé d’une seule pièce en alliage de magnésium, le LUMIX GH6 est suffisamment robuste pour résister même à des utilisations extérieures difficiles, et est non seulement protégé contre les éclaboussures*1, mais résiste également à la poussière et au gel jusqu’à -10 degrés Celsius. L’obturateur est conçu pour durer et peut supporter environ 200'000 cycles de déclenchement.</w:t>
      </w:r>
      <w:r>
        <w:rPr>
          <w:rFonts w:ascii="DIN-Bold" w:hAnsi="DIN-Bold"/>
          <w:sz w:val="20"/>
        </w:rPr>
        <w:t xml:space="preserve"> </w:t>
      </w:r>
    </w:p>
    <w:p w14:paraId="38C63C57" w14:textId="51DFC0FD" w:rsidR="00E24875" w:rsidRPr="00217A7A" w:rsidRDefault="004A231C" w:rsidP="0095073B">
      <w:pPr>
        <w:spacing w:before="0"/>
        <w:rPr>
          <w:rFonts w:ascii="DIN-Regular" w:hAnsi="DIN-Regular" w:cs="Arial"/>
          <w:sz w:val="20"/>
        </w:rPr>
      </w:pPr>
      <w:r>
        <w:rPr>
          <w:rFonts w:ascii="DIN-Bold" w:hAnsi="DIN-Bold"/>
          <w:sz w:val="20"/>
        </w:rPr>
        <w:lastRenderedPageBreak/>
        <w:br/>
        <w:t>Branchements pour une utilisation professionnelle</w:t>
      </w:r>
      <w:r>
        <w:rPr>
          <w:rFonts w:ascii="DIN-Bold" w:hAnsi="DIN-Bold"/>
          <w:b/>
          <w:sz w:val="20"/>
        </w:rPr>
        <w:br/>
      </w:r>
      <w:r>
        <w:rPr>
          <w:rFonts w:ascii="DIN-Regular" w:hAnsi="DIN-Regular"/>
          <w:sz w:val="20"/>
        </w:rPr>
        <w:t xml:space="preserve">Le LUMIX GH6 est équipé de logements pour cartes doubles. La carte </w:t>
      </w:r>
      <w:proofErr w:type="spellStart"/>
      <w:r>
        <w:rPr>
          <w:rFonts w:ascii="DIN-Regular" w:hAnsi="DIN-Regular"/>
          <w:sz w:val="20"/>
        </w:rPr>
        <w:t>CFexpress</w:t>
      </w:r>
      <w:proofErr w:type="spellEnd"/>
      <w:r>
        <w:rPr>
          <w:rFonts w:ascii="DIN-Regular" w:hAnsi="DIN-Regular"/>
          <w:sz w:val="20"/>
        </w:rPr>
        <w:t xml:space="preserve"> (type B) prend en charge l’enregistrement interne de vidéos à haut débit binaire de 800 </w:t>
      </w:r>
      <w:bookmarkStart w:id="1" w:name="_Hlk95753049"/>
      <w:r>
        <w:rPr>
          <w:rFonts w:ascii="DIN-Regular" w:hAnsi="DIN-Regular"/>
          <w:sz w:val="20"/>
        </w:rPr>
        <w:t>Mbps</w:t>
      </w:r>
      <w:bookmarkEnd w:id="1"/>
      <w:r>
        <w:rPr>
          <w:rFonts w:ascii="DIN-Regular" w:hAnsi="DIN-Regular"/>
          <w:sz w:val="20"/>
        </w:rPr>
        <w:t xml:space="preserve"> ou plus, y compris 5,7K/30p </w:t>
      </w:r>
      <w:proofErr w:type="spellStart"/>
      <w:r>
        <w:rPr>
          <w:rFonts w:ascii="DIN-Regular" w:hAnsi="DIN-Regular"/>
          <w:sz w:val="20"/>
        </w:rPr>
        <w:t>ProRes</w:t>
      </w:r>
      <w:proofErr w:type="spellEnd"/>
      <w:r>
        <w:rPr>
          <w:rFonts w:ascii="DIN-Regular" w:hAnsi="DIN-Regular"/>
          <w:sz w:val="20"/>
        </w:rPr>
        <w:t xml:space="preserve"> 422 HQ et C4K/60p ALL-I. La carte mémoire SD UHS II V90 prend en charge l’enregistrement interne de vidéos de 600 Mbit/s ou moins. Il est par ailleurs possible de sélectionner des modes d’enregistrement tels que l’enregistrement relais, l’enregistrement de sauvegarde et l’enregistrement attribué pour la carte mémoire SD et la carte </w:t>
      </w:r>
      <w:proofErr w:type="spellStart"/>
      <w:r>
        <w:rPr>
          <w:rFonts w:ascii="DIN-Regular" w:hAnsi="DIN-Regular"/>
          <w:sz w:val="20"/>
        </w:rPr>
        <w:t>CFexpress</w:t>
      </w:r>
      <w:proofErr w:type="spellEnd"/>
      <w:r>
        <w:rPr>
          <w:rFonts w:ascii="DIN-Regular" w:hAnsi="DIN-Regular"/>
          <w:sz w:val="20"/>
        </w:rPr>
        <w:t>.</w:t>
      </w:r>
      <w:r w:rsidR="00426FB2">
        <w:rPr>
          <w:rFonts w:ascii="DIN-Regular" w:hAnsi="DIN-Regular"/>
          <w:sz w:val="20"/>
        </w:rPr>
        <w:t xml:space="preserve"> </w:t>
      </w:r>
      <w:r>
        <w:rPr>
          <w:rFonts w:ascii="DIN-Regular" w:hAnsi="DIN-Regular"/>
          <w:sz w:val="20"/>
        </w:rPr>
        <w:br/>
      </w:r>
      <w:r>
        <w:rPr>
          <w:rFonts w:ascii="DIN-Regular" w:hAnsi="DIN-Regular"/>
          <w:sz w:val="20"/>
        </w:rPr>
        <w:br/>
        <w:t xml:space="preserve">La connexion vidéo utilisée est la grande et robuste connexion HDMI (type A). De plus, afin d’éviter tout débranchement accidentel sur le lieu de tournage, un cadenas pour le câble HDMI/USB est compris dans la livraison. </w:t>
      </w:r>
      <w:r>
        <w:rPr>
          <w:rFonts w:ascii="DIN-Regular" w:hAnsi="DIN-Regular"/>
          <w:sz w:val="20"/>
        </w:rPr>
        <w:br/>
      </w:r>
      <w:r>
        <w:rPr>
          <w:rFonts w:ascii="DIN-Regular" w:hAnsi="DIN-Regular"/>
          <w:sz w:val="20"/>
        </w:rPr>
        <w:br/>
        <w:t xml:space="preserve">Le LUMIX GH6 prend en charge USB 3,2 </w:t>
      </w:r>
      <w:proofErr w:type="spellStart"/>
      <w:r>
        <w:rPr>
          <w:rFonts w:ascii="DIN-Regular" w:hAnsi="DIN-Regular"/>
          <w:sz w:val="20"/>
        </w:rPr>
        <w:t>Gen</w:t>
      </w:r>
      <w:proofErr w:type="spellEnd"/>
      <w:r>
        <w:rPr>
          <w:rFonts w:ascii="DIN-Regular" w:hAnsi="DIN-Regular"/>
          <w:sz w:val="20"/>
        </w:rPr>
        <w:t> 2 pour un enregistrement et une lecture grande vitesse. La batterie haute performance de 2200 mAh peut être simplement rechargée, soit sur le secteur, soit par connexion USB. Lorsque le chargeur correspondant DMW-BTC15 est utilisé, elle répond par ailleurs aux exigences USB PD (Power Delivery). De plus, le LUMIX GH6 est compatible avec la synchronisation Time Code IN/OUT via le connecteur de synchronisation du flash et le câble convertisseur BNC fourni. Cela facilite le traitement non linéaire du matériel cinématographique enregistré avec plusieurs appareils.</w:t>
      </w:r>
      <w:r>
        <w:rPr>
          <w:rFonts w:ascii="DIN-Regular" w:hAnsi="DIN-Regular"/>
          <w:sz w:val="20"/>
        </w:rPr>
        <w:br/>
      </w:r>
      <w:r>
        <w:rPr>
          <w:rFonts w:ascii="DIN-Regular" w:hAnsi="DIN-Regular"/>
          <w:sz w:val="20"/>
        </w:rPr>
        <w:br/>
        <w:t>Le Wi-Fi 5 GHz (IEEE802.11</w:t>
      </w:r>
      <w:proofErr w:type="gramStart"/>
      <w:r>
        <w:rPr>
          <w:rFonts w:ascii="DIN-Regular" w:hAnsi="DIN-Regular"/>
          <w:sz w:val="20"/>
        </w:rPr>
        <w:t>ac)*</w:t>
      </w:r>
      <w:proofErr w:type="gramEnd"/>
      <w:r>
        <w:rPr>
          <w:rFonts w:ascii="DIN-Regular" w:hAnsi="DIN-Regular"/>
          <w:sz w:val="20"/>
        </w:rPr>
        <w:t xml:space="preserve">2 est activé en plus du 2,4 GHz (IEEE802.11b/g/n). Cela garantit par une connexion sécurisée et stable non seulement à un smartphone/une tablette, mais aussi à d’autres appareils sur place pour une </w:t>
      </w:r>
      <w:proofErr w:type="spellStart"/>
      <w:r>
        <w:rPr>
          <w:rFonts w:ascii="DIN-Regular" w:hAnsi="DIN-Regular"/>
          <w:sz w:val="20"/>
        </w:rPr>
        <w:t>une</w:t>
      </w:r>
      <w:proofErr w:type="spellEnd"/>
      <w:r>
        <w:rPr>
          <w:rFonts w:ascii="DIN-Regular" w:hAnsi="DIN-Regular"/>
          <w:sz w:val="20"/>
        </w:rPr>
        <w:t xml:space="preserve"> télécommande sans problème. L’utilisation de la bande des 5 GHz*2 augmente également la vitesse de transmission des données photo/vidéo. La compatibilité avec Bluetooth 5.0 (</w:t>
      </w:r>
      <w:proofErr w:type="gramStart"/>
      <w:r>
        <w:rPr>
          <w:rFonts w:ascii="DIN-Regular" w:hAnsi="DIN-Regular"/>
          <w:sz w:val="20"/>
        </w:rPr>
        <w:t>BLE:</w:t>
      </w:r>
      <w:proofErr w:type="gramEnd"/>
      <w:r>
        <w:rPr>
          <w:rFonts w:ascii="DIN-Regular" w:hAnsi="DIN-Regular"/>
          <w:sz w:val="20"/>
        </w:rPr>
        <w:t xml:space="preserve"> Bluetooth Low Energy) autorise une connexion permanente avec un smartphone ou une tablette, avec une faible consommation d’énergie. </w:t>
      </w:r>
      <w:r>
        <w:rPr>
          <w:rFonts w:ascii="DIN-Regular" w:hAnsi="DIN-Regular"/>
          <w:sz w:val="20"/>
        </w:rPr>
        <w:br/>
      </w:r>
      <w:r>
        <w:rPr>
          <w:rFonts w:ascii="DIN-Regular" w:hAnsi="DIN-Regular"/>
          <w:sz w:val="20"/>
        </w:rPr>
        <w:br/>
        <w:t xml:space="preserve">Les réglages d’un appareil photo LUMIX GH6 peuvent également être copiés et transmis sans fil à d’autres appareils photo GH6 lorsque plusieurs appareils photo sont utilisés ensemble. L’application LUMIX Sync permet aux appareils sous iOS*2/Android*3 permet de télécommander l’appareil photo avec un smartphone ou une tablette par une simple connexion sans fil. Par ailleurs, le logiciel LUMIX </w:t>
      </w:r>
      <w:proofErr w:type="spellStart"/>
      <w:r>
        <w:rPr>
          <w:rFonts w:ascii="DIN-Regular" w:hAnsi="DIN-Regular"/>
          <w:sz w:val="20"/>
        </w:rPr>
        <w:t>Tether</w:t>
      </w:r>
      <w:proofErr w:type="spellEnd"/>
      <w:r>
        <w:rPr>
          <w:rFonts w:ascii="DIN-Regular" w:hAnsi="DIN-Regular"/>
          <w:sz w:val="20"/>
        </w:rPr>
        <w:t xml:space="preserve"> permet les prises de vue </w:t>
      </w:r>
      <w:proofErr w:type="spellStart"/>
      <w:r>
        <w:rPr>
          <w:rFonts w:ascii="DIN-Regular" w:hAnsi="DIN-Regular"/>
          <w:sz w:val="20"/>
        </w:rPr>
        <w:t>Tether</w:t>
      </w:r>
      <w:proofErr w:type="spellEnd"/>
      <w:r>
        <w:rPr>
          <w:rFonts w:ascii="DIN-Regular" w:hAnsi="DIN-Regular"/>
          <w:sz w:val="20"/>
        </w:rPr>
        <w:t xml:space="preserve"> via USB. Les utilisateurs peuvent ainsi commander l’appareil photo en le connectant à un PC via USB, ce qui permet d’afficher l’image sur un grand écran d’ordinateur pendant la prise de vue.</w:t>
      </w:r>
      <w:r>
        <w:rPr>
          <w:rFonts w:ascii="DIN-Regular" w:hAnsi="DIN-Regular"/>
          <w:sz w:val="20"/>
        </w:rPr>
        <w:br/>
      </w:r>
      <w:r>
        <w:rPr>
          <w:rFonts w:ascii="DIN-Regular" w:hAnsi="DIN-Regular"/>
          <w:sz w:val="20"/>
        </w:rPr>
        <w:lastRenderedPageBreak/>
        <w:br/>
        <w:t xml:space="preserve">Les émetteurs radio </w:t>
      </w:r>
      <w:proofErr w:type="spellStart"/>
      <w:r>
        <w:rPr>
          <w:rFonts w:ascii="DIN-Regular" w:hAnsi="DIN-Regular"/>
          <w:sz w:val="20"/>
        </w:rPr>
        <w:t>Profoto</w:t>
      </w:r>
      <w:proofErr w:type="spellEnd"/>
      <w:proofErr w:type="gramStart"/>
      <w:r>
        <w:rPr>
          <w:rFonts w:ascii="DIN-Regular" w:hAnsi="DIN-Regular"/>
          <w:sz w:val="20"/>
        </w:rPr>
        <w:t xml:space="preserve"> «Air</w:t>
      </w:r>
      <w:proofErr w:type="gramEnd"/>
      <w:r>
        <w:rPr>
          <w:rFonts w:ascii="DIN-Regular" w:hAnsi="DIN-Regular"/>
          <w:sz w:val="20"/>
        </w:rPr>
        <w:t xml:space="preserve"> </w:t>
      </w:r>
      <w:proofErr w:type="spellStart"/>
      <w:r>
        <w:rPr>
          <w:rFonts w:ascii="DIN-Regular" w:hAnsi="DIN-Regular"/>
          <w:sz w:val="20"/>
        </w:rPr>
        <w:t>Remote</w:t>
      </w:r>
      <w:proofErr w:type="spellEnd"/>
      <w:r>
        <w:rPr>
          <w:rFonts w:ascii="DIN-Regular" w:hAnsi="DIN-Regular"/>
          <w:sz w:val="20"/>
        </w:rPr>
        <w:t xml:space="preserve"> TTL-O/P» et «</w:t>
      </w:r>
      <w:proofErr w:type="spellStart"/>
      <w:r>
        <w:rPr>
          <w:rFonts w:ascii="DIN-Regular" w:hAnsi="DIN-Regular"/>
          <w:sz w:val="20"/>
        </w:rPr>
        <w:t>Profoto</w:t>
      </w:r>
      <w:proofErr w:type="spellEnd"/>
      <w:r>
        <w:rPr>
          <w:rFonts w:ascii="DIN-Regular" w:hAnsi="DIN-Regular"/>
          <w:sz w:val="20"/>
        </w:rPr>
        <w:t xml:space="preserve"> </w:t>
      </w:r>
      <w:proofErr w:type="spellStart"/>
      <w:r>
        <w:rPr>
          <w:rFonts w:ascii="DIN-Regular" w:hAnsi="DIN-Regular"/>
          <w:sz w:val="20"/>
        </w:rPr>
        <w:t>Connect</w:t>
      </w:r>
      <w:proofErr w:type="spellEnd"/>
      <w:r>
        <w:rPr>
          <w:rFonts w:ascii="DIN-Regular" w:hAnsi="DIN-Regular"/>
          <w:sz w:val="20"/>
        </w:rPr>
        <w:t>-O/P» peuvent être utilisés, ce qui permet une connexion sans fil et une commande des flashes externes pour des prises de vue professionnelles.*3</w:t>
      </w:r>
    </w:p>
    <w:p w14:paraId="2805A747" w14:textId="505AE640" w:rsidR="00E24875" w:rsidRPr="00A22D5B" w:rsidRDefault="004A231C" w:rsidP="00043258">
      <w:pPr>
        <w:spacing w:before="0"/>
        <w:rPr>
          <w:rFonts w:ascii="DIN-Bold" w:hAnsi="DIN-Bold" w:cs="Wingdings 2"/>
          <w:noProof/>
          <w:sz w:val="14"/>
          <w:szCs w:val="14"/>
        </w:rPr>
      </w:pPr>
      <w:r>
        <w:rPr>
          <w:rFonts w:ascii="DIN-Bold" w:hAnsi="DIN-Bold"/>
          <w:sz w:val="14"/>
        </w:rPr>
        <w:br/>
        <w:t>*1 Le terme</w:t>
      </w:r>
      <w:proofErr w:type="gramStart"/>
      <w:r>
        <w:rPr>
          <w:rFonts w:ascii="DIN-Bold" w:hAnsi="DIN-Bold"/>
          <w:sz w:val="14"/>
        </w:rPr>
        <w:t xml:space="preserve"> «résistance</w:t>
      </w:r>
      <w:proofErr w:type="gramEnd"/>
      <w:r>
        <w:rPr>
          <w:rFonts w:ascii="DIN-Bold" w:hAnsi="DIN-Bold"/>
          <w:sz w:val="14"/>
        </w:rPr>
        <w:t xml:space="preserve"> aux éclaboussures» décrit un niveau de protection supplémentaire de cet appareil photo en cas de contact avec une quantité minime d’humidité, d’eau ou de poussière. *3 La mention</w:t>
      </w:r>
      <w:proofErr w:type="gramStart"/>
      <w:r>
        <w:rPr>
          <w:rFonts w:ascii="DIN-Bold" w:hAnsi="DIN-Bold"/>
          <w:sz w:val="14"/>
        </w:rPr>
        <w:t xml:space="preserve"> «résistant</w:t>
      </w:r>
      <w:proofErr w:type="gramEnd"/>
      <w:r>
        <w:rPr>
          <w:rFonts w:ascii="DIN-Bold" w:hAnsi="DIN-Bold"/>
          <w:sz w:val="14"/>
        </w:rPr>
        <w:t xml:space="preserve"> aux éclaboussures» ne garantir pas l’absence de dommages en cas de contact direct de cet appareil photo avec l’eau.</w:t>
      </w:r>
    </w:p>
    <w:p w14:paraId="7BEF282E" w14:textId="77777777" w:rsidR="00E24875" w:rsidRPr="00A22D5B" w:rsidRDefault="00E24875" w:rsidP="00043258">
      <w:pPr>
        <w:spacing w:before="0"/>
        <w:rPr>
          <w:rFonts w:ascii="DIN-Bold" w:hAnsi="DIN-Bold" w:cs="Wingdings 2"/>
          <w:noProof/>
          <w:sz w:val="14"/>
          <w:szCs w:val="14"/>
        </w:rPr>
      </w:pPr>
      <w:r>
        <w:rPr>
          <w:rFonts w:ascii="DIN-Bold" w:hAnsi="DIN-Bold"/>
          <w:sz w:val="14"/>
        </w:rPr>
        <w:t>*2 Les connexions Wi-Fi 5 GHz ne sont pas disponibles dans certains pays.</w:t>
      </w:r>
    </w:p>
    <w:p w14:paraId="20E5614D" w14:textId="77777777" w:rsidR="00E24875" w:rsidRPr="00A22D5B" w:rsidRDefault="00E24875" w:rsidP="00043258">
      <w:pPr>
        <w:spacing w:before="0"/>
        <w:rPr>
          <w:rFonts w:ascii="DIN-Bold" w:hAnsi="DIN-Bold" w:cs="Wingdings 2"/>
          <w:noProof/>
          <w:sz w:val="14"/>
          <w:szCs w:val="14"/>
        </w:rPr>
      </w:pPr>
      <w:r>
        <w:rPr>
          <w:rFonts w:ascii="DIN-Bold" w:hAnsi="DIN-Bold"/>
          <w:sz w:val="14"/>
        </w:rPr>
        <w:t>* 3 Selon la situation, toutes les fonctions peuvent ne pas être disponibles.</w:t>
      </w:r>
    </w:p>
    <w:p w14:paraId="1D2D4B4B" w14:textId="77777777" w:rsidR="00217A7A" w:rsidRDefault="004A231C" w:rsidP="00217A7A">
      <w:pPr>
        <w:ind w:right="13"/>
        <w:rPr>
          <w:rFonts w:ascii="DIN-Bold" w:hAnsi="DIN-Bold"/>
          <w:sz w:val="20"/>
        </w:rPr>
      </w:pPr>
      <w:r>
        <w:rPr>
          <w:rFonts w:ascii="DIN-Bold" w:hAnsi="DIN-Bold"/>
          <w:b/>
          <w:sz w:val="20"/>
        </w:rPr>
        <w:br/>
      </w:r>
    </w:p>
    <w:p w14:paraId="1442220F" w14:textId="07A02114" w:rsidR="00217A7A" w:rsidRPr="00217A7A" w:rsidRDefault="008D30C2" w:rsidP="00217A7A">
      <w:pPr>
        <w:ind w:right="13"/>
        <w:rPr>
          <w:rFonts w:ascii="DIN-Bold" w:hAnsi="DIN-Bold" w:cs="Wingdings 2"/>
          <w:b/>
          <w:bCs/>
          <w:noProof/>
          <w:sz w:val="20"/>
          <w:szCs w:val="20"/>
        </w:rPr>
      </w:pPr>
      <w:r>
        <w:rPr>
          <w:rFonts w:ascii="DIN-Bold" w:hAnsi="DIN-Bold"/>
          <w:sz w:val="20"/>
        </w:rPr>
        <w:t xml:space="preserve">Date de lancement et </w:t>
      </w:r>
      <w:proofErr w:type="gramStart"/>
      <w:r>
        <w:rPr>
          <w:rFonts w:ascii="DIN-Bold" w:hAnsi="DIN-Bold"/>
          <w:sz w:val="20"/>
        </w:rPr>
        <w:t>prix:</w:t>
      </w:r>
      <w:proofErr w:type="gramEnd"/>
      <w:r>
        <w:rPr>
          <w:rFonts w:ascii="DIN-Bold" w:hAnsi="DIN-Bold"/>
          <w:b/>
          <w:sz w:val="20"/>
        </w:rPr>
        <w:br/>
      </w:r>
      <w:r>
        <w:rPr>
          <w:rFonts w:ascii="DIN-Regular" w:hAnsi="DIN-Regular"/>
          <w:sz w:val="20"/>
        </w:rPr>
        <w:t>Le GH6 sera commercialisé dès le mois de mars 2022 en version boîtier et en version kit</w:t>
      </w:r>
      <w:r w:rsidR="00C910A3">
        <w:rPr>
          <w:rFonts w:ascii="DIN-Regular" w:hAnsi="DIN-Regular"/>
          <w:sz w:val="20"/>
        </w:rPr>
        <w:t xml:space="preserve"> L </w:t>
      </w:r>
      <w:r w:rsidR="00C910A3" w:rsidRPr="00C910A3">
        <w:rPr>
          <w:rFonts w:ascii="DIN-Regular" w:hAnsi="DIN-Regular"/>
          <w:sz w:val="20"/>
        </w:rPr>
        <w:t>(Leica 12-60mm F2.8-4).</w:t>
      </w:r>
      <w:r>
        <w:rPr>
          <w:rFonts w:ascii="DIN-Regular" w:hAnsi="DIN-Regular"/>
          <w:sz w:val="20"/>
        </w:rPr>
        <w:t xml:space="preserve"> Le prix de vente conseillé pour le boîtier est </w:t>
      </w:r>
      <w:r w:rsidR="00C910A3">
        <w:rPr>
          <w:rFonts w:ascii="DIN-Regular" w:hAnsi="DIN-Regular"/>
          <w:sz w:val="20"/>
        </w:rPr>
        <w:t xml:space="preserve">de </w:t>
      </w:r>
      <w:r>
        <w:rPr>
          <w:rFonts w:ascii="DIN-Regular" w:hAnsi="DIN-Regular"/>
          <w:sz w:val="20"/>
        </w:rPr>
        <w:t>CHF 2499,00.</w:t>
      </w:r>
      <w:r w:rsidR="00C910A3">
        <w:rPr>
          <w:rFonts w:ascii="DIN-Regular" w:hAnsi="DIN-Regular"/>
          <w:sz w:val="20"/>
        </w:rPr>
        <w:t xml:space="preserve"> </w:t>
      </w:r>
      <w:r w:rsidR="00C910A3" w:rsidRPr="00C910A3">
        <w:rPr>
          <w:rFonts w:ascii="DIN-Regular" w:hAnsi="DIN-Regular"/>
          <w:sz w:val="20"/>
        </w:rPr>
        <w:t>Le kit</w:t>
      </w:r>
      <w:r w:rsidR="00C910A3">
        <w:rPr>
          <w:rFonts w:ascii="DIN-Regular" w:hAnsi="DIN-Regular"/>
          <w:sz w:val="20"/>
        </w:rPr>
        <w:t> </w:t>
      </w:r>
      <w:r w:rsidR="00C910A3" w:rsidRPr="00C910A3">
        <w:rPr>
          <w:rFonts w:ascii="DIN-Regular" w:hAnsi="DIN-Regular"/>
          <w:sz w:val="20"/>
        </w:rPr>
        <w:t xml:space="preserve">L est vendu au prix de </w:t>
      </w:r>
      <w:r w:rsidR="00C910A3">
        <w:rPr>
          <w:rFonts w:ascii="DIN-Regular" w:hAnsi="DIN-Regular"/>
          <w:sz w:val="20"/>
        </w:rPr>
        <w:t>CHF </w:t>
      </w:r>
      <w:r w:rsidR="00C910A3" w:rsidRPr="00C910A3">
        <w:rPr>
          <w:rFonts w:ascii="DIN-Regular" w:hAnsi="DIN-Regular"/>
          <w:sz w:val="20"/>
        </w:rPr>
        <w:t>3199.</w:t>
      </w:r>
      <w:r>
        <w:rPr>
          <w:rFonts w:ascii="DIN-Bold" w:hAnsi="DIN-Bold"/>
          <w:b/>
          <w:sz w:val="20"/>
        </w:rPr>
        <w:br/>
      </w:r>
      <w:r>
        <w:rPr>
          <w:rFonts w:ascii="DIN-Bold" w:hAnsi="DIN-Bold"/>
          <w:b/>
          <w:sz w:val="20"/>
        </w:rPr>
        <w:br/>
      </w:r>
      <w:r>
        <w:rPr>
          <w:rFonts w:ascii="DIN-Bold" w:hAnsi="DIN-Bold"/>
          <w:sz w:val="20"/>
        </w:rPr>
        <w:t>Promotion de lancement du LUMIX GH</w:t>
      </w:r>
      <w:proofErr w:type="gramStart"/>
      <w:r>
        <w:rPr>
          <w:rFonts w:ascii="DIN-Bold" w:hAnsi="DIN-Bold"/>
          <w:sz w:val="20"/>
        </w:rPr>
        <w:t>6:</w:t>
      </w:r>
      <w:proofErr w:type="gramEnd"/>
      <w:r>
        <w:rPr>
          <w:rFonts w:ascii="DIN-Bold" w:hAnsi="DIN-Bold"/>
          <w:b/>
          <w:sz w:val="20"/>
        </w:rPr>
        <w:br/>
      </w:r>
      <w:r>
        <w:rPr>
          <w:rFonts w:ascii="DIN-Regular" w:hAnsi="DIN-Regular"/>
          <w:sz w:val="20"/>
        </w:rPr>
        <w:t>Panasonic lancera une promotion «</w:t>
      </w:r>
      <w:proofErr w:type="spellStart"/>
      <w:r>
        <w:rPr>
          <w:rFonts w:ascii="DIN-Regular" w:hAnsi="DIN-Regular"/>
          <w:sz w:val="20"/>
        </w:rPr>
        <w:t>Early</w:t>
      </w:r>
      <w:proofErr w:type="spellEnd"/>
      <w:r>
        <w:rPr>
          <w:rFonts w:ascii="DIN-Regular" w:hAnsi="DIN-Regular"/>
          <w:sz w:val="20"/>
        </w:rPr>
        <w:t xml:space="preserve"> Bird» avec une carte </w:t>
      </w:r>
      <w:proofErr w:type="spellStart"/>
      <w:r>
        <w:rPr>
          <w:rFonts w:ascii="DIN-Regular" w:hAnsi="DIN-Regular"/>
          <w:sz w:val="20"/>
        </w:rPr>
        <w:t>Lexar</w:t>
      </w:r>
      <w:proofErr w:type="spellEnd"/>
      <w:r>
        <w:rPr>
          <w:rFonts w:ascii="DIN-Regular" w:hAnsi="DIN-Regular"/>
          <w:sz w:val="20"/>
        </w:rPr>
        <w:t xml:space="preserve"> </w:t>
      </w:r>
      <w:proofErr w:type="spellStart"/>
      <w:r>
        <w:rPr>
          <w:rFonts w:ascii="DIN-Regular" w:hAnsi="DIN-Regular"/>
          <w:sz w:val="20"/>
        </w:rPr>
        <w:t>CFexpress</w:t>
      </w:r>
      <w:proofErr w:type="spellEnd"/>
      <w:r>
        <w:rPr>
          <w:rFonts w:ascii="DIN-Regular" w:hAnsi="DIN-Regular"/>
          <w:sz w:val="20"/>
        </w:rPr>
        <w:t xml:space="preserve"> 128 GB gratuite d’une valeur de Fr. 299.00 (PVC) pour les clients les plus rapides. Elle débutera dès la livraison en mars et durera jusqu’au 30 avril 2022.</w:t>
      </w:r>
      <w:r>
        <w:rPr>
          <w:rFonts w:ascii="DIN-Regular" w:hAnsi="DIN-Regular"/>
          <w:sz w:val="20"/>
        </w:rPr>
        <w:br/>
      </w:r>
      <w:r>
        <w:rPr>
          <w:rFonts w:ascii="DIN-Bold" w:hAnsi="DIN-Bold"/>
          <w:b/>
          <w:sz w:val="20"/>
        </w:rPr>
        <w:br/>
      </w:r>
      <w:r>
        <w:rPr>
          <w:rFonts w:ascii="DIN-Bold" w:hAnsi="DIN-Bold"/>
          <w:b/>
          <w:sz w:val="20"/>
        </w:rPr>
        <w:br/>
      </w:r>
      <w:r>
        <w:rPr>
          <w:rFonts w:ascii="DIN-Bold" w:hAnsi="DIN-Bold"/>
          <w:b/>
          <w:sz w:val="20"/>
        </w:rPr>
        <w:br/>
      </w:r>
      <w:r>
        <w:rPr>
          <w:rFonts w:ascii="DIN-Bold" w:hAnsi="DIN-Bold"/>
          <w:b/>
          <w:sz w:val="20"/>
        </w:rPr>
        <w:br/>
      </w:r>
      <w:r>
        <w:rPr>
          <w:rFonts w:ascii="DIN-Bold" w:hAnsi="DIN-Bold"/>
          <w:b/>
          <w:sz w:val="20"/>
        </w:rPr>
        <w:br/>
      </w:r>
      <w:r>
        <w:rPr>
          <w:rFonts w:ascii="DIN-Bold" w:hAnsi="DIN-Bold"/>
          <w:b/>
          <w:sz w:val="20"/>
        </w:rPr>
        <w:br/>
      </w:r>
      <w:r>
        <w:rPr>
          <w:rFonts w:ascii="DIN-Bold" w:hAnsi="DIN-Bold"/>
          <w:sz w:val="20"/>
        </w:rPr>
        <w:t xml:space="preserve">À propos de </w:t>
      </w:r>
      <w:proofErr w:type="gramStart"/>
      <w:r>
        <w:rPr>
          <w:rFonts w:ascii="DIN-Bold" w:hAnsi="DIN-Bold"/>
          <w:sz w:val="20"/>
        </w:rPr>
        <w:t>Panasonic:</w:t>
      </w:r>
      <w:proofErr w:type="gramEnd"/>
    </w:p>
    <w:p w14:paraId="48215757" w14:textId="1CB6D43B" w:rsidR="00217A7A" w:rsidRDefault="00217A7A" w:rsidP="00217A7A">
      <w:pPr>
        <w:rPr>
          <w:rFonts w:ascii="DIN-Regular" w:hAnsi="DIN-Regular" w:cs="Arial"/>
          <w:sz w:val="20"/>
        </w:rPr>
      </w:pPr>
      <w:r>
        <w:rPr>
          <w:rFonts w:ascii="DIN-Regular" w:hAnsi="DIN-Regular"/>
          <w:sz w:val="20"/>
        </w:rPr>
        <w:t xml:space="preserve">Panasonic Corporation est un leader mondial dans le développement de diverses technologies et de solutions innovantes pour une large palette d’applications dans les domaines de l’électronique grand public, l’électroménager, l’automobile et la vente aux entreprises. L’année 2018 a marqué le centenaire de l’entreprise. Panasonic se développe à l’échelle mondiale et compte actuellement 522 filiales et 69 entreprises associées. Le groupe a enregistré un chiffre d’affaires net consolidé de 54,02 milliards d’euros au cours de l’exercice précédent (clos le 31 mars 2021). Déterminée à produire une valeur ajoutée en innovant dans tous les secteurs de son industrie, la société utilise son savoir-faire afin de créer une vie et un monde meilleurs pour ses clients. Des informations complémentaires sur l’entreprise et sur la marque Panasonic sont disponibles sur </w:t>
      </w:r>
      <w:hyperlink r:id="rId11" w:history="1">
        <w:r>
          <w:rPr>
            <w:rStyle w:val="Hyperlink"/>
            <w:rFonts w:ascii="DIN-Regular" w:hAnsi="DIN-Regular"/>
            <w:sz w:val="20"/>
          </w:rPr>
          <w:t>www.panasonic.com/global/home.html</w:t>
        </w:r>
      </w:hyperlink>
      <w:r>
        <w:rPr>
          <w:rFonts w:ascii="DIN-Regular" w:hAnsi="DIN-Regular"/>
          <w:sz w:val="20"/>
        </w:rPr>
        <w:t xml:space="preserve"> et </w:t>
      </w:r>
      <w:hyperlink r:id="rId12" w:history="1">
        <w:r>
          <w:rPr>
            <w:rStyle w:val="Hyperlink"/>
            <w:rFonts w:ascii="DIN-Regular" w:hAnsi="DIN-Regular"/>
            <w:sz w:val="20"/>
          </w:rPr>
          <w:t>www.experience.panasonic.ch/</w:t>
        </w:r>
      </w:hyperlink>
      <w:r>
        <w:rPr>
          <w:rFonts w:ascii="DIN-Regular" w:hAnsi="DIN-Regular"/>
          <w:sz w:val="20"/>
        </w:rPr>
        <w:t>.</w:t>
      </w:r>
    </w:p>
    <w:p w14:paraId="42207FCB" w14:textId="77777777" w:rsidR="00217A7A" w:rsidRDefault="00217A7A" w:rsidP="00217A7A">
      <w:pPr>
        <w:ind w:right="13"/>
        <w:rPr>
          <w:rFonts w:ascii="DIN-Regular" w:hAnsi="DIN-Regular" w:cs="Arial"/>
          <w:color w:val="000000"/>
          <w:sz w:val="20"/>
        </w:rPr>
      </w:pPr>
    </w:p>
    <w:p w14:paraId="4EEC678D" w14:textId="0790CF7D" w:rsidR="00217A7A" w:rsidRDefault="00217A7A" w:rsidP="00217A7A">
      <w:pPr>
        <w:pStyle w:val="Copy"/>
        <w:keepNext/>
        <w:keepLines/>
        <w:spacing w:line="240" w:lineRule="auto"/>
        <w:ind w:right="13"/>
        <w:rPr>
          <w:rFonts w:ascii="DIN-Bold" w:eastAsia="Times New Roman" w:hAnsi="DIN-Bold"/>
          <w:sz w:val="20"/>
        </w:rPr>
      </w:pPr>
      <w:r>
        <w:rPr>
          <w:rFonts w:ascii="DIN-Bold" w:hAnsi="DIN-Bold"/>
          <w:sz w:val="20"/>
        </w:rPr>
        <w:lastRenderedPageBreak/>
        <w:t xml:space="preserve">Informations </w:t>
      </w:r>
      <w:proofErr w:type="gramStart"/>
      <w:r>
        <w:rPr>
          <w:rFonts w:ascii="DIN-Bold" w:hAnsi="DIN-Bold"/>
          <w:sz w:val="20"/>
        </w:rPr>
        <w:t>complémentaires:</w:t>
      </w:r>
      <w:proofErr w:type="gramEnd"/>
    </w:p>
    <w:p w14:paraId="5E4D6C47" w14:textId="3AD107B6" w:rsidR="00217A7A" w:rsidRDefault="00217A7A" w:rsidP="00217A7A">
      <w:pPr>
        <w:keepNext/>
        <w:keepLines/>
        <w:spacing w:after="120"/>
        <w:ind w:right="-340"/>
        <w:rPr>
          <w:rFonts w:ascii="DIN-Regular" w:hAnsi="DIN-Regular"/>
          <w:sz w:val="20"/>
        </w:rPr>
      </w:pPr>
      <w:r>
        <w:rPr>
          <w:rFonts w:ascii="DIN-Regular" w:hAnsi="DIN-Regular"/>
          <w:sz w:val="20"/>
        </w:rPr>
        <w:t>Panasonic Suisse</w:t>
      </w:r>
      <w:r>
        <w:rPr>
          <w:rFonts w:ascii="DIN-Regular" w:hAnsi="DIN-Regular"/>
          <w:sz w:val="20"/>
        </w:rPr>
        <w:br/>
        <w:t>Une succursale de la société Panasonic Marketing Europe GmbH</w:t>
      </w:r>
      <w:r>
        <w:rPr>
          <w:rFonts w:ascii="DIN-Regular" w:hAnsi="DIN-Regular"/>
          <w:sz w:val="20"/>
        </w:rPr>
        <w:br/>
      </w:r>
      <w:proofErr w:type="spellStart"/>
      <w:r>
        <w:rPr>
          <w:rFonts w:ascii="DIN-Regular" w:hAnsi="DIN-Regular"/>
          <w:sz w:val="20"/>
        </w:rPr>
        <w:t>Grundstrasse</w:t>
      </w:r>
      <w:proofErr w:type="spellEnd"/>
      <w:r>
        <w:rPr>
          <w:rFonts w:ascii="DIN-Regular" w:hAnsi="DIN-Regular"/>
          <w:sz w:val="20"/>
        </w:rPr>
        <w:t xml:space="preserve"> 12</w:t>
      </w:r>
      <w:r>
        <w:rPr>
          <w:rFonts w:ascii="DIN-Regular" w:hAnsi="DIN-Regular"/>
          <w:sz w:val="20"/>
        </w:rPr>
        <w:br/>
        <w:t xml:space="preserve">6343 </w:t>
      </w:r>
      <w:proofErr w:type="spellStart"/>
      <w:r>
        <w:rPr>
          <w:rFonts w:ascii="DIN-Regular" w:hAnsi="DIN-Regular"/>
          <w:sz w:val="20"/>
        </w:rPr>
        <w:t>Rotkreuz</w:t>
      </w:r>
      <w:proofErr w:type="spellEnd"/>
      <w:r>
        <w:rPr>
          <w:rFonts w:ascii="DIN-Regular" w:hAnsi="DIN-Regular"/>
          <w:sz w:val="20"/>
        </w:rPr>
        <w:br/>
      </w:r>
      <w:r>
        <w:rPr>
          <w:rFonts w:ascii="DIN-Regular" w:hAnsi="DIN-Regular"/>
          <w:sz w:val="20"/>
        </w:rPr>
        <w:br/>
      </w:r>
      <w:r>
        <w:rPr>
          <w:rFonts w:ascii="DIN-Bold" w:hAnsi="DIN-Bold"/>
          <w:sz w:val="20"/>
        </w:rPr>
        <w:t xml:space="preserve">Contact </w:t>
      </w:r>
      <w:proofErr w:type="gramStart"/>
      <w:r>
        <w:rPr>
          <w:rFonts w:ascii="DIN-Bold" w:hAnsi="DIN-Bold"/>
          <w:sz w:val="20"/>
        </w:rPr>
        <w:t>presse:</w:t>
      </w:r>
      <w:proofErr w:type="gramEnd"/>
      <w:r>
        <w:rPr>
          <w:rFonts w:ascii="DIN-Regular" w:hAnsi="DIN-Regular"/>
          <w:sz w:val="20"/>
        </w:rPr>
        <w:br/>
        <w:t>Stephanie Stadelmann</w:t>
      </w:r>
      <w:r>
        <w:rPr>
          <w:rFonts w:ascii="DIN-Regular" w:hAnsi="DIN-Regular"/>
          <w:sz w:val="20"/>
        </w:rPr>
        <w:br/>
        <w:t>Tél.: 041 203 20 20</w:t>
      </w:r>
      <w:r>
        <w:rPr>
          <w:rFonts w:ascii="DIN-Regular" w:hAnsi="DIN-Regular"/>
          <w:sz w:val="20"/>
        </w:rPr>
        <w:br/>
        <w:t xml:space="preserve">E-mail: </w:t>
      </w:r>
      <w:hyperlink r:id="rId13" w:history="1">
        <w:r>
          <w:rPr>
            <w:rStyle w:val="Hyperlink"/>
            <w:rFonts w:ascii="DIN-Regular" w:hAnsi="DIN-Regular"/>
            <w:sz w:val="20"/>
          </w:rPr>
          <w:t>panasonic.ch@eu.panasonic.com</w:t>
        </w:r>
      </w:hyperlink>
    </w:p>
    <w:p w14:paraId="01D194C8" w14:textId="5B3FDAC0" w:rsidR="00AE569A" w:rsidRPr="00A22D5B" w:rsidRDefault="00AE569A" w:rsidP="00217A7A">
      <w:pPr>
        <w:rPr>
          <w:rFonts w:ascii="DIN-Bold" w:hAnsi="DIN-Bold" w:cs="Wingdings 2"/>
          <w:noProof/>
        </w:rPr>
      </w:pPr>
    </w:p>
    <w:sectPr w:rsidR="00AE569A" w:rsidRPr="00A22D5B" w:rsidSect="00496C7C">
      <w:headerReference w:type="even" r:id="rId14"/>
      <w:headerReference w:type="default" r:id="rId15"/>
      <w:footerReference w:type="even" r:id="rId16"/>
      <w:footerReference w:type="default" r:id="rId17"/>
      <w:headerReference w:type="first" r:id="rId18"/>
      <w:footerReference w:type="first" r:id="rId19"/>
      <w:pgSz w:w="11907" w:h="16840" w:code="9"/>
      <w:pgMar w:top="4536" w:right="3260"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91F82" w14:textId="77777777" w:rsidR="00E64AF7" w:rsidRDefault="00E64AF7">
      <w:r>
        <w:separator/>
      </w:r>
    </w:p>
  </w:endnote>
  <w:endnote w:type="continuationSeparator" w:id="0">
    <w:p w14:paraId="39C22E38" w14:textId="77777777" w:rsidR="00E64AF7" w:rsidRDefault="00E64A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Medium">
    <w:altName w:val="Calibri"/>
    <w:panose1 w:val="02000603040000020004"/>
    <w:charset w:val="00"/>
    <w:family w:val="auto"/>
    <w:pitch w:val="variable"/>
    <w:sig w:usb0="80000027" w:usb1="00000000" w:usb2="00000000" w:usb3="00000000" w:csb0="00000001" w:csb1="00000000"/>
  </w:font>
  <w:font w:name="Avenir Next Regular">
    <w:altName w:val="Calibri"/>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auto"/>
    <w:pitch w:val="variable"/>
    <w:sig w:usb0="E00002FF" w:usb1="5000205A" w:usb2="00000000" w:usb3="00000000" w:csb0="0000019F" w:csb1="00000000"/>
  </w:font>
  <w:font w:name="Euphemia UCAS">
    <w:altName w:val="Euphemia UCAS"/>
    <w:charset w:val="B1"/>
    <w:family w:val="swiss"/>
    <w:pitch w:val="variable"/>
    <w:sig w:usb0="80000863" w:usb1="00000000" w:usb2="00002000" w:usb3="00000000" w:csb0="000001F3" w:csb1="00000000"/>
  </w:font>
  <w:font w:name="DIN-Bold">
    <w:altName w:val="Calibri"/>
    <w:panose1 w:val="02000803040000020004"/>
    <w:charset w:val="00"/>
    <w:family w:val="auto"/>
    <w:pitch w:val="variable"/>
    <w:sig w:usb0="80000027" w:usb1="00000000" w:usb2="00000000" w:usb3="00000000" w:csb0="00000001" w:csb1="00000000"/>
  </w:font>
  <w:font w:name="Lucida Grande">
    <w:altName w:val="Lucida Grande"/>
    <w:charset w:val="00"/>
    <w:family w:val="swiss"/>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DIN-Black">
    <w:altName w:val="Calibri"/>
    <w:panose1 w:val="02000A03030000020004"/>
    <w:charset w:val="00"/>
    <w:family w:val="auto"/>
    <w:pitch w:val="variable"/>
    <w:sig w:usb0="80000027" w:usb1="00000000" w:usb2="00000000" w:usb3="00000000" w:csb0="00000001" w:csb1="00000000"/>
  </w:font>
  <w:font w:name="DIN-Regular">
    <w:altName w:val="Calibri"/>
    <w:panose1 w:val="02000503040000020004"/>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Pro Medium">
    <w:altName w:val="Source Sans Pro"/>
    <w:panose1 w:val="02000503040000020004"/>
    <w:charset w:val="00"/>
    <w:family w:val="modern"/>
    <w:notTrueType/>
    <w:pitch w:val="variable"/>
    <w:sig w:usb0="A00002FF" w:usb1="4000A47B" w:usb2="00000000" w:usb3="00000000" w:csb0="0000019F" w:csb1="00000000"/>
  </w:font>
  <w:font w:name="DIN Pro">
    <w:altName w:val="Source Sans Pro"/>
    <w:panose1 w:val="02000503040000020003"/>
    <w:charset w:val="00"/>
    <w:family w:val="modern"/>
    <w:notTrueType/>
    <w:pitch w:val="variable"/>
    <w:sig w:usb0="A00002FF" w:usb1="4000A47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ABF4" w14:textId="77777777" w:rsidR="00EC54C7" w:rsidRDefault="00EC54C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D6207" w14:textId="77777777" w:rsidR="00217A7A" w:rsidRDefault="00217A7A" w:rsidP="00217A7A">
    <w:pPr>
      <w:tabs>
        <w:tab w:val="center" w:pos="4962"/>
      </w:tabs>
      <w:ind w:right="-3175" w:firstLine="2160"/>
      <w:rPr>
        <w:rFonts w:ascii="DIN-Regular" w:hAnsi="DIN-Regular"/>
        <w:sz w:val="17"/>
        <w:szCs w:val="20"/>
      </w:rPr>
    </w:pPr>
    <w:r>
      <w:rPr>
        <w:rFonts w:ascii="DIN-Regular" w:hAnsi="DIN-Regular"/>
        <w:sz w:val="17"/>
      </w:rPr>
      <w:t>P</w:t>
    </w:r>
    <w:r>
      <w:rPr>
        <w:rFonts w:ascii="DIN-Regular" w:hAnsi="DIN-Regular"/>
        <w:color w:val="000000"/>
        <w:sz w:val="17"/>
      </w:rPr>
      <w:t>anasonic Suisse – une succursale de Panasonic Marketing Europe GmbH</w:t>
    </w:r>
  </w:p>
  <w:p w14:paraId="1D71AE29" w14:textId="51E693A3" w:rsidR="00C416B7" w:rsidRDefault="00217A7A" w:rsidP="00217A7A">
    <w:pPr>
      <w:ind w:left="2880" w:right="-3033" w:firstLine="720"/>
      <w:contextualSpacing/>
      <w:rPr>
        <w:rFonts w:ascii="DIN-Regular" w:hAnsi="DIN-Regular"/>
        <w:sz w:val="17"/>
      </w:rPr>
    </w:pPr>
    <w:proofErr w:type="spellStart"/>
    <w:r>
      <w:rPr>
        <w:rFonts w:ascii="DIN-Regular" w:hAnsi="DIN-Regular"/>
        <w:color w:val="000000"/>
        <w:sz w:val="17"/>
      </w:rPr>
      <w:t>Grundstrasse</w:t>
    </w:r>
    <w:proofErr w:type="spellEnd"/>
    <w:r>
      <w:rPr>
        <w:rFonts w:ascii="DIN-Regular" w:hAnsi="DIN-Regular"/>
        <w:color w:val="000000"/>
        <w:sz w:val="17"/>
      </w:rPr>
      <w:t xml:space="preserve"> 12, CH-6343 </w:t>
    </w:r>
    <w:proofErr w:type="spellStart"/>
    <w:r>
      <w:rPr>
        <w:rFonts w:ascii="DIN-Regular" w:hAnsi="DIN-Regular"/>
        <w:color w:val="000000"/>
        <w:sz w:val="17"/>
      </w:rPr>
      <w:t>Rotkreuz</w:t>
    </w:r>
    <w:proofErr w:type="spellEnd"/>
    <w:r>
      <w:rPr>
        <w:rFonts w:ascii="DIN-Regular" w:hAnsi="DIN-Regular"/>
        <w:color w:val="000000"/>
        <w:sz w:val="17"/>
      </w:rPr>
      <w:t xml:space="preserve"> (ZG)</w:t>
    </w:r>
    <w:r>
      <w:rPr>
        <w:noProof/>
        <w:lang w:val="de-CH" w:eastAsia="de-CH"/>
      </w:rPr>
      <w:drawing>
        <wp:anchor distT="0" distB="0" distL="114300" distR="114300" simplePos="0" relativeHeight="251657216" behindDoc="1" locked="0" layoutInCell="1" allowOverlap="1" wp14:anchorId="2AABD884" wp14:editId="4B914D21">
          <wp:simplePos x="0" y="0"/>
          <wp:positionH relativeFrom="column">
            <wp:posOffset>-574675</wp:posOffset>
          </wp:positionH>
          <wp:positionV relativeFrom="page">
            <wp:posOffset>9321800</wp:posOffset>
          </wp:positionV>
          <wp:extent cx="8115300" cy="1371600"/>
          <wp:effectExtent l="0" t="0" r="12700" b="0"/>
          <wp:wrapNone/>
          <wp:docPr id="1" name="Bild 3" descr="Beschreibung: Beschreibung: 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 descr="Beschreibung: Beschreibung: 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p>
  <w:p w14:paraId="2D3329F2" w14:textId="77777777" w:rsidR="00C416B7" w:rsidRDefault="00C416B7" w:rsidP="00496C7C">
    <w:pPr>
      <w:spacing w:line="200" w:lineRule="exact"/>
      <w:ind w:left="2880" w:right="85" w:hanging="753"/>
      <w:jc w:val="center"/>
      <w:rPr>
        <w:sz w:val="17"/>
      </w:rPr>
    </w:pPr>
  </w:p>
  <w:p w14:paraId="1EDCF498" w14:textId="73DD75E5" w:rsidR="00C416B7" w:rsidRPr="00215481" w:rsidRDefault="00C416B7" w:rsidP="00496C7C">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PAGE </w:instrText>
    </w:r>
    <w:r>
      <w:rPr>
        <w:sz w:val="17"/>
      </w:rPr>
      <w:fldChar w:fldCharType="separate"/>
    </w:r>
    <w:r w:rsidR="00A04C4D">
      <w:rPr>
        <w:rFonts w:ascii="DIN-Regular" w:hAnsi="DIN-Regular"/>
        <w:noProof/>
        <w:sz w:val="17"/>
      </w:rPr>
      <w:t>1</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NUMPAGES </w:instrText>
    </w:r>
    <w:r>
      <w:rPr>
        <w:sz w:val="17"/>
      </w:rPr>
      <w:fldChar w:fldCharType="separate"/>
    </w:r>
    <w:r w:rsidR="00A04C4D">
      <w:rPr>
        <w:rFonts w:ascii="DIN-Regular" w:hAnsi="DIN-Regular"/>
        <w:noProof/>
        <w:sz w:val="17"/>
      </w:rPr>
      <w:t>8</w:t>
    </w:r>
    <w:r>
      <w:rPr>
        <w:sz w:val="17"/>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88B3" w14:textId="77777777" w:rsidR="00EC54C7" w:rsidRDefault="00EC54C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360B50" w14:textId="77777777" w:rsidR="00E64AF7" w:rsidRDefault="00E64AF7">
      <w:r>
        <w:separator/>
      </w:r>
    </w:p>
  </w:footnote>
  <w:footnote w:type="continuationSeparator" w:id="0">
    <w:p w14:paraId="5052E768" w14:textId="77777777" w:rsidR="00E64AF7" w:rsidRDefault="00E64A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E776" w14:textId="77777777" w:rsidR="00EC54C7" w:rsidRDefault="00EC54C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92C6E" w14:textId="77777777" w:rsidR="00C416B7" w:rsidRPr="0060218C" w:rsidRDefault="00C416B7" w:rsidP="00496C7C">
    <w:pPr>
      <w:pStyle w:val="Kopfzeile"/>
    </w:pPr>
    <w:r>
      <w:rPr>
        <w:noProof/>
        <w:lang w:val="de-CH" w:eastAsia="de-CH"/>
      </w:rPr>
      <w:drawing>
        <wp:anchor distT="0" distB="0" distL="114300" distR="114300" simplePos="0" relativeHeight="251658240" behindDoc="1" locked="0" layoutInCell="1" allowOverlap="1" wp14:anchorId="7C60DB0B" wp14:editId="7603D122">
          <wp:simplePos x="0" y="0"/>
          <wp:positionH relativeFrom="page">
            <wp:align>left</wp:align>
          </wp:positionH>
          <wp:positionV relativeFrom="page">
            <wp:align>top</wp:align>
          </wp:positionV>
          <wp:extent cx="7592060" cy="1621155"/>
          <wp:effectExtent l="0" t="0" r="2540" b="4445"/>
          <wp:wrapNone/>
          <wp:docPr id="2" name="Bild 10" descr="Beschreibung: Beschreibung: PM_Kopf_1NEU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10" descr="Beschreibung: Beschreibung: PM_Kopf_1NEU_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6211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9785" w14:textId="77777777" w:rsidR="00EC54C7" w:rsidRDefault="00EC54C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14052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827EF"/>
    <w:multiLevelType w:val="hybridMultilevel"/>
    <w:tmpl w:val="61B85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31E4249"/>
    <w:multiLevelType w:val="hybridMultilevel"/>
    <w:tmpl w:val="350C7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3A20633"/>
    <w:multiLevelType w:val="hybridMultilevel"/>
    <w:tmpl w:val="F6746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8B4F28"/>
    <w:multiLevelType w:val="hybridMultilevel"/>
    <w:tmpl w:val="0DE45D96"/>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7"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E668DC"/>
    <w:multiLevelType w:val="hybridMultilevel"/>
    <w:tmpl w:val="2DF68444"/>
    <w:lvl w:ilvl="0" w:tplc="08DC614C">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4A94EF8"/>
    <w:multiLevelType w:val="hybridMultilevel"/>
    <w:tmpl w:val="8C1209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505181B"/>
    <w:multiLevelType w:val="hybridMultilevel"/>
    <w:tmpl w:val="2432EA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7B47E05"/>
    <w:multiLevelType w:val="hybridMultilevel"/>
    <w:tmpl w:val="A080C3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16" w15:restartNumberingAfterBreak="0">
    <w:nsid w:val="1F9426B9"/>
    <w:multiLevelType w:val="hybridMultilevel"/>
    <w:tmpl w:val="5E76279E"/>
    <w:lvl w:ilvl="0" w:tplc="33C0B372">
      <w:start w:val="1"/>
      <w:numFmt w:val="bullet"/>
      <w:lvlText w:val=""/>
      <w:lvlJc w:val="left"/>
      <w:pPr>
        <w:tabs>
          <w:tab w:val="num" w:pos="283"/>
        </w:tabs>
        <w:ind w:left="283" w:hanging="283"/>
      </w:pPr>
      <w:rPr>
        <w:rFonts w:ascii="Symbol" w:hAnsi="Symbol" w:hint="default"/>
      </w:rPr>
    </w:lvl>
    <w:lvl w:ilvl="1" w:tplc="04070003" w:tentative="1">
      <w:start w:val="1"/>
      <w:numFmt w:val="bullet"/>
      <w:lvlText w:val="o"/>
      <w:lvlJc w:val="left"/>
      <w:pPr>
        <w:ind w:left="1156" w:hanging="360"/>
      </w:pPr>
      <w:rPr>
        <w:rFonts w:ascii="Courier New" w:hAnsi="Courier New" w:hint="default"/>
      </w:rPr>
    </w:lvl>
    <w:lvl w:ilvl="2" w:tplc="04070005" w:tentative="1">
      <w:start w:val="1"/>
      <w:numFmt w:val="bullet"/>
      <w:lvlText w:val=""/>
      <w:lvlJc w:val="left"/>
      <w:pPr>
        <w:ind w:left="1876" w:hanging="360"/>
      </w:pPr>
      <w:rPr>
        <w:rFonts w:ascii="Wingdings" w:hAnsi="Wingdings" w:hint="default"/>
      </w:rPr>
    </w:lvl>
    <w:lvl w:ilvl="3" w:tplc="04070001" w:tentative="1">
      <w:start w:val="1"/>
      <w:numFmt w:val="bullet"/>
      <w:lvlText w:val=""/>
      <w:lvlJc w:val="left"/>
      <w:pPr>
        <w:ind w:left="2596" w:hanging="360"/>
      </w:pPr>
      <w:rPr>
        <w:rFonts w:ascii="Symbol" w:hAnsi="Symbol" w:hint="default"/>
      </w:rPr>
    </w:lvl>
    <w:lvl w:ilvl="4" w:tplc="04070003" w:tentative="1">
      <w:start w:val="1"/>
      <w:numFmt w:val="bullet"/>
      <w:lvlText w:val="o"/>
      <w:lvlJc w:val="left"/>
      <w:pPr>
        <w:ind w:left="3316" w:hanging="360"/>
      </w:pPr>
      <w:rPr>
        <w:rFonts w:ascii="Courier New" w:hAnsi="Courier New" w:hint="default"/>
      </w:rPr>
    </w:lvl>
    <w:lvl w:ilvl="5" w:tplc="04070005" w:tentative="1">
      <w:start w:val="1"/>
      <w:numFmt w:val="bullet"/>
      <w:lvlText w:val=""/>
      <w:lvlJc w:val="left"/>
      <w:pPr>
        <w:ind w:left="4036" w:hanging="360"/>
      </w:pPr>
      <w:rPr>
        <w:rFonts w:ascii="Wingdings" w:hAnsi="Wingdings" w:hint="default"/>
      </w:rPr>
    </w:lvl>
    <w:lvl w:ilvl="6" w:tplc="04070001" w:tentative="1">
      <w:start w:val="1"/>
      <w:numFmt w:val="bullet"/>
      <w:lvlText w:val=""/>
      <w:lvlJc w:val="left"/>
      <w:pPr>
        <w:ind w:left="4756" w:hanging="360"/>
      </w:pPr>
      <w:rPr>
        <w:rFonts w:ascii="Symbol" w:hAnsi="Symbol" w:hint="default"/>
      </w:rPr>
    </w:lvl>
    <w:lvl w:ilvl="7" w:tplc="04070003" w:tentative="1">
      <w:start w:val="1"/>
      <w:numFmt w:val="bullet"/>
      <w:lvlText w:val="o"/>
      <w:lvlJc w:val="left"/>
      <w:pPr>
        <w:ind w:left="5476" w:hanging="360"/>
      </w:pPr>
      <w:rPr>
        <w:rFonts w:ascii="Courier New" w:hAnsi="Courier New" w:hint="default"/>
      </w:rPr>
    </w:lvl>
    <w:lvl w:ilvl="8" w:tplc="04070005" w:tentative="1">
      <w:start w:val="1"/>
      <w:numFmt w:val="bullet"/>
      <w:lvlText w:val=""/>
      <w:lvlJc w:val="left"/>
      <w:pPr>
        <w:ind w:left="6196" w:hanging="360"/>
      </w:pPr>
      <w:rPr>
        <w:rFonts w:ascii="Wingdings" w:hAnsi="Wingdings" w:hint="default"/>
      </w:rPr>
    </w:lvl>
  </w:abstractNum>
  <w:abstractNum w:abstractNumId="17" w15:restartNumberingAfterBreak="0">
    <w:nsid w:val="2A2A3961"/>
    <w:multiLevelType w:val="hybridMultilevel"/>
    <w:tmpl w:val="1E1449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86D5C88"/>
    <w:multiLevelType w:val="hybridMultilevel"/>
    <w:tmpl w:val="3788E7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98856A4"/>
    <w:multiLevelType w:val="hybridMultilevel"/>
    <w:tmpl w:val="423C8458"/>
    <w:lvl w:ilvl="0" w:tplc="00010407">
      <w:start w:val="1"/>
      <w:numFmt w:val="bullet"/>
      <w:lvlText w:val=""/>
      <w:lvlJc w:val="left"/>
      <w:pPr>
        <w:tabs>
          <w:tab w:val="num" w:pos="284"/>
        </w:tabs>
        <w:ind w:left="284" w:hanging="360"/>
      </w:pPr>
      <w:rPr>
        <w:rFonts w:ascii="Symbol" w:hAnsi="Symbol" w:hint="default"/>
      </w:rPr>
    </w:lvl>
    <w:lvl w:ilvl="1" w:tplc="00030407" w:tentative="1">
      <w:start w:val="1"/>
      <w:numFmt w:val="bullet"/>
      <w:lvlText w:val="o"/>
      <w:lvlJc w:val="left"/>
      <w:pPr>
        <w:tabs>
          <w:tab w:val="num" w:pos="1004"/>
        </w:tabs>
        <w:ind w:left="1004" w:hanging="360"/>
      </w:pPr>
      <w:rPr>
        <w:rFonts w:ascii="Courier New" w:hAnsi="Courier New" w:hint="default"/>
      </w:rPr>
    </w:lvl>
    <w:lvl w:ilvl="2" w:tplc="00050407" w:tentative="1">
      <w:start w:val="1"/>
      <w:numFmt w:val="bullet"/>
      <w:lvlText w:val=""/>
      <w:lvlJc w:val="left"/>
      <w:pPr>
        <w:tabs>
          <w:tab w:val="num" w:pos="1724"/>
        </w:tabs>
        <w:ind w:left="1724" w:hanging="360"/>
      </w:pPr>
      <w:rPr>
        <w:rFonts w:ascii="Wingdings" w:hAnsi="Wingdings" w:hint="default"/>
      </w:rPr>
    </w:lvl>
    <w:lvl w:ilvl="3" w:tplc="00010407" w:tentative="1">
      <w:start w:val="1"/>
      <w:numFmt w:val="bullet"/>
      <w:lvlText w:val=""/>
      <w:lvlJc w:val="left"/>
      <w:pPr>
        <w:tabs>
          <w:tab w:val="num" w:pos="2444"/>
        </w:tabs>
        <w:ind w:left="2444" w:hanging="360"/>
      </w:pPr>
      <w:rPr>
        <w:rFonts w:ascii="Symbol" w:hAnsi="Symbol" w:hint="default"/>
      </w:rPr>
    </w:lvl>
    <w:lvl w:ilvl="4" w:tplc="00030407" w:tentative="1">
      <w:start w:val="1"/>
      <w:numFmt w:val="bullet"/>
      <w:lvlText w:val="o"/>
      <w:lvlJc w:val="left"/>
      <w:pPr>
        <w:tabs>
          <w:tab w:val="num" w:pos="3164"/>
        </w:tabs>
        <w:ind w:left="3164" w:hanging="360"/>
      </w:pPr>
      <w:rPr>
        <w:rFonts w:ascii="Courier New" w:hAnsi="Courier New" w:hint="default"/>
      </w:rPr>
    </w:lvl>
    <w:lvl w:ilvl="5" w:tplc="00050407" w:tentative="1">
      <w:start w:val="1"/>
      <w:numFmt w:val="bullet"/>
      <w:lvlText w:val=""/>
      <w:lvlJc w:val="left"/>
      <w:pPr>
        <w:tabs>
          <w:tab w:val="num" w:pos="3884"/>
        </w:tabs>
        <w:ind w:left="3884" w:hanging="360"/>
      </w:pPr>
      <w:rPr>
        <w:rFonts w:ascii="Wingdings" w:hAnsi="Wingdings" w:hint="default"/>
      </w:rPr>
    </w:lvl>
    <w:lvl w:ilvl="6" w:tplc="00010407" w:tentative="1">
      <w:start w:val="1"/>
      <w:numFmt w:val="bullet"/>
      <w:lvlText w:val=""/>
      <w:lvlJc w:val="left"/>
      <w:pPr>
        <w:tabs>
          <w:tab w:val="num" w:pos="4604"/>
        </w:tabs>
        <w:ind w:left="4604" w:hanging="360"/>
      </w:pPr>
      <w:rPr>
        <w:rFonts w:ascii="Symbol" w:hAnsi="Symbol" w:hint="default"/>
      </w:rPr>
    </w:lvl>
    <w:lvl w:ilvl="7" w:tplc="00030407" w:tentative="1">
      <w:start w:val="1"/>
      <w:numFmt w:val="bullet"/>
      <w:lvlText w:val="o"/>
      <w:lvlJc w:val="left"/>
      <w:pPr>
        <w:tabs>
          <w:tab w:val="num" w:pos="5324"/>
        </w:tabs>
        <w:ind w:left="5324" w:hanging="360"/>
      </w:pPr>
      <w:rPr>
        <w:rFonts w:ascii="Courier New" w:hAnsi="Courier New" w:hint="default"/>
      </w:rPr>
    </w:lvl>
    <w:lvl w:ilvl="8" w:tplc="00050407" w:tentative="1">
      <w:start w:val="1"/>
      <w:numFmt w:val="bullet"/>
      <w:lvlText w:val=""/>
      <w:lvlJc w:val="left"/>
      <w:pPr>
        <w:tabs>
          <w:tab w:val="num" w:pos="6044"/>
        </w:tabs>
        <w:ind w:left="6044" w:hanging="360"/>
      </w:pPr>
      <w:rPr>
        <w:rFonts w:ascii="Wingdings" w:hAnsi="Wingdings" w:hint="default"/>
      </w:rPr>
    </w:lvl>
  </w:abstractNum>
  <w:abstractNum w:abstractNumId="22" w15:restartNumberingAfterBreak="0">
    <w:nsid w:val="3D650874"/>
    <w:multiLevelType w:val="hybridMultilevel"/>
    <w:tmpl w:val="EE7CA8E8"/>
    <w:lvl w:ilvl="0" w:tplc="91B8E88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3" w15:restartNumberingAfterBreak="0">
    <w:nsid w:val="3E6D1C92"/>
    <w:multiLevelType w:val="hybridMultilevel"/>
    <w:tmpl w:val="6F8E2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5CD0D8E"/>
    <w:multiLevelType w:val="hybridMultilevel"/>
    <w:tmpl w:val="65DC025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49F332D8"/>
    <w:multiLevelType w:val="hybridMultilevel"/>
    <w:tmpl w:val="6F1E332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193418C"/>
    <w:multiLevelType w:val="hybridMultilevel"/>
    <w:tmpl w:val="8E2481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65B2F7F"/>
    <w:multiLevelType w:val="hybridMultilevel"/>
    <w:tmpl w:val="6FCA3A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5B0A6212"/>
    <w:multiLevelType w:val="hybridMultilevel"/>
    <w:tmpl w:val="D90C1ACA"/>
    <w:lvl w:ilvl="0" w:tplc="54E08626">
      <w:start w:val="6"/>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Symbol"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Symbol"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Symbol"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6AEF1567"/>
    <w:multiLevelType w:val="hybridMultilevel"/>
    <w:tmpl w:val="8ECCAB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F276A96"/>
    <w:multiLevelType w:val="hybridMultilevel"/>
    <w:tmpl w:val="72024A2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87B56F2"/>
    <w:multiLevelType w:val="hybridMultilevel"/>
    <w:tmpl w:val="82B28D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25"/>
  </w:num>
  <w:num w:numId="3">
    <w:abstractNumId w:val="1"/>
  </w:num>
  <w:num w:numId="4">
    <w:abstractNumId w:val="31"/>
  </w:num>
  <w:num w:numId="5">
    <w:abstractNumId w:val="37"/>
  </w:num>
  <w:num w:numId="6">
    <w:abstractNumId w:val="19"/>
  </w:num>
  <w:num w:numId="7">
    <w:abstractNumId w:val="15"/>
  </w:num>
  <w:num w:numId="8">
    <w:abstractNumId w:val="34"/>
  </w:num>
  <w:num w:numId="9">
    <w:abstractNumId w:val="24"/>
  </w:num>
  <w:num w:numId="10">
    <w:abstractNumId w:val="32"/>
  </w:num>
  <w:num w:numId="11">
    <w:abstractNumId w:val="9"/>
  </w:num>
  <w:num w:numId="12">
    <w:abstractNumId w:val="18"/>
  </w:num>
  <w:num w:numId="13">
    <w:abstractNumId w:val="5"/>
  </w:num>
  <w:num w:numId="14">
    <w:abstractNumId w:val="7"/>
  </w:num>
  <w:num w:numId="15">
    <w:abstractNumId w:val="8"/>
  </w:num>
  <w:num w:numId="16">
    <w:abstractNumId w:val="36"/>
  </w:num>
  <w:num w:numId="17">
    <w:abstractNumId w:val="0"/>
  </w:num>
  <w:num w:numId="18">
    <w:abstractNumId w:val="21"/>
  </w:num>
  <w:num w:numId="19">
    <w:abstractNumId w:val="22"/>
  </w:num>
  <w:num w:numId="20">
    <w:abstractNumId w:val="17"/>
  </w:num>
  <w:num w:numId="21">
    <w:abstractNumId w:val="28"/>
  </w:num>
  <w:num w:numId="22">
    <w:abstractNumId w:val="4"/>
  </w:num>
  <w:num w:numId="23">
    <w:abstractNumId w:val="16"/>
  </w:num>
  <w:num w:numId="24">
    <w:abstractNumId w:val="30"/>
  </w:num>
  <w:num w:numId="25">
    <w:abstractNumId w:val="33"/>
  </w:num>
  <w:num w:numId="26">
    <w:abstractNumId w:val="14"/>
  </w:num>
  <w:num w:numId="27">
    <w:abstractNumId w:val="11"/>
  </w:num>
  <w:num w:numId="28">
    <w:abstractNumId w:val="29"/>
  </w:num>
  <w:num w:numId="29">
    <w:abstractNumId w:val="35"/>
  </w:num>
  <w:num w:numId="30">
    <w:abstractNumId w:val="13"/>
  </w:num>
  <w:num w:numId="31">
    <w:abstractNumId w:val="38"/>
  </w:num>
  <w:num w:numId="32">
    <w:abstractNumId w:val="12"/>
  </w:num>
  <w:num w:numId="33">
    <w:abstractNumId w:val="27"/>
  </w:num>
  <w:num w:numId="34">
    <w:abstractNumId w:val="26"/>
  </w:num>
  <w:num w:numId="35">
    <w:abstractNumId w:val="6"/>
  </w:num>
  <w:num w:numId="36">
    <w:abstractNumId w:val="23"/>
  </w:num>
  <w:num w:numId="37">
    <w:abstractNumId w:val="3"/>
  </w:num>
  <w:num w:numId="38">
    <w:abstractNumId w:val="2"/>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autoHyphenation/>
  <w:hyphenationZone w:val="284"/>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C50"/>
    <w:rsid w:val="00004FE0"/>
    <w:rsid w:val="000050B1"/>
    <w:rsid w:val="0000754F"/>
    <w:rsid w:val="00013864"/>
    <w:rsid w:val="000143D6"/>
    <w:rsid w:val="00015015"/>
    <w:rsid w:val="00015263"/>
    <w:rsid w:val="00020F97"/>
    <w:rsid w:val="000233DC"/>
    <w:rsid w:val="00025DB6"/>
    <w:rsid w:val="0002611B"/>
    <w:rsid w:val="000345C3"/>
    <w:rsid w:val="000364E7"/>
    <w:rsid w:val="00043258"/>
    <w:rsid w:val="000453EF"/>
    <w:rsid w:val="000505EE"/>
    <w:rsid w:val="00057144"/>
    <w:rsid w:val="00057D62"/>
    <w:rsid w:val="0006409E"/>
    <w:rsid w:val="00072582"/>
    <w:rsid w:val="000725D4"/>
    <w:rsid w:val="00072C63"/>
    <w:rsid w:val="0007330E"/>
    <w:rsid w:val="00073901"/>
    <w:rsid w:val="00081DA7"/>
    <w:rsid w:val="0008265D"/>
    <w:rsid w:val="000826B8"/>
    <w:rsid w:val="00084545"/>
    <w:rsid w:val="000858B2"/>
    <w:rsid w:val="00086A41"/>
    <w:rsid w:val="0009036B"/>
    <w:rsid w:val="00091CB9"/>
    <w:rsid w:val="00092681"/>
    <w:rsid w:val="00093D04"/>
    <w:rsid w:val="00094B70"/>
    <w:rsid w:val="000950BD"/>
    <w:rsid w:val="00095B65"/>
    <w:rsid w:val="00096648"/>
    <w:rsid w:val="00097C8D"/>
    <w:rsid w:val="000A26C9"/>
    <w:rsid w:val="000A2B61"/>
    <w:rsid w:val="000A2B64"/>
    <w:rsid w:val="000A79BE"/>
    <w:rsid w:val="000B069A"/>
    <w:rsid w:val="000B19D4"/>
    <w:rsid w:val="000B5DAF"/>
    <w:rsid w:val="000B6132"/>
    <w:rsid w:val="000C065F"/>
    <w:rsid w:val="000C06E2"/>
    <w:rsid w:val="000C49D5"/>
    <w:rsid w:val="000C5300"/>
    <w:rsid w:val="000C5721"/>
    <w:rsid w:val="000D3909"/>
    <w:rsid w:val="000D3958"/>
    <w:rsid w:val="000D59D6"/>
    <w:rsid w:val="000D5A61"/>
    <w:rsid w:val="000D6289"/>
    <w:rsid w:val="000D6669"/>
    <w:rsid w:val="000E0871"/>
    <w:rsid w:val="000E3F18"/>
    <w:rsid w:val="000E562B"/>
    <w:rsid w:val="000E7CEC"/>
    <w:rsid w:val="000F4FC0"/>
    <w:rsid w:val="000F6455"/>
    <w:rsid w:val="001009D8"/>
    <w:rsid w:val="0010136A"/>
    <w:rsid w:val="0010304D"/>
    <w:rsid w:val="0010410E"/>
    <w:rsid w:val="001045D1"/>
    <w:rsid w:val="00107A4E"/>
    <w:rsid w:val="00107EEE"/>
    <w:rsid w:val="00110611"/>
    <w:rsid w:val="00117A6C"/>
    <w:rsid w:val="00122A8E"/>
    <w:rsid w:val="00124BBC"/>
    <w:rsid w:val="0012574D"/>
    <w:rsid w:val="00130A6F"/>
    <w:rsid w:val="001374EA"/>
    <w:rsid w:val="001374EB"/>
    <w:rsid w:val="00140231"/>
    <w:rsid w:val="001403C6"/>
    <w:rsid w:val="001411C1"/>
    <w:rsid w:val="00143EEF"/>
    <w:rsid w:val="001535FB"/>
    <w:rsid w:val="00154739"/>
    <w:rsid w:val="001554A8"/>
    <w:rsid w:val="00160A52"/>
    <w:rsid w:val="00161F9D"/>
    <w:rsid w:val="00164934"/>
    <w:rsid w:val="00167345"/>
    <w:rsid w:val="0016764B"/>
    <w:rsid w:val="001704CF"/>
    <w:rsid w:val="001704F5"/>
    <w:rsid w:val="00177281"/>
    <w:rsid w:val="00180825"/>
    <w:rsid w:val="001820C9"/>
    <w:rsid w:val="0018367E"/>
    <w:rsid w:val="0018542F"/>
    <w:rsid w:val="00193309"/>
    <w:rsid w:val="001938AC"/>
    <w:rsid w:val="001963BA"/>
    <w:rsid w:val="00197A70"/>
    <w:rsid w:val="001A0BC2"/>
    <w:rsid w:val="001A159C"/>
    <w:rsid w:val="001B282C"/>
    <w:rsid w:val="001B49B1"/>
    <w:rsid w:val="001B4FCB"/>
    <w:rsid w:val="001B51D7"/>
    <w:rsid w:val="001B54E0"/>
    <w:rsid w:val="001B5784"/>
    <w:rsid w:val="001B7BC6"/>
    <w:rsid w:val="001C2924"/>
    <w:rsid w:val="001C3818"/>
    <w:rsid w:val="001C3ECA"/>
    <w:rsid w:val="001C400C"/>
    <w:rsid w:val="001C60A9"/>
    <w:rsid w:val="001D14A7"/>
    <w:rsid w:val="001D7362"/>
    <w:rsid w:val="001D7F12"/>
    <w:rsid w:val="001E33E9"/>
    <w:rsid w:val="001E35A3"/>
    <w:rsid w:val="001E65EB"/>
    <w:rsid w:val="001E7AD9"/>
    <w:rsid w:val="001F0976"/>
    <w:rsid w:val="00200612"/>
    <w:rsid w:val="0020250F"/>
    <w:rsid w:val="002031A1"/>
    <w:rsid w:val="00204E6F"/>
    <w:rsid w:val="00205290"/>
    <w:rsid w:val="00211E93"/>
    <w:rsid w:val="00213AA5"/>
    <w:rsid w:val="00215FE8"/>
    <w:rsid w:val="00217646"/>
    <w:rsid w:val="00217A7A"/>
    <w:rsid w:val="00223133"/>
    <w:rsid w:val="00226FE6"/>
    <w:rsid w:val="0023177F"/>
    <w:rsid w:val="00231D9A"/>
    <w:rsid w:val="00231E6A"/>
    <w:rsid w:val="00232885"/>
    <w:rsid w:val="00233CB5"/>
    <w:rsid w:val="00234D96"/>
    <w:rsid w:val="0023754B"/>
    <w:rsid w:val="0024043F"/>
    <w:rsid w:val="00243460"/>
    <w:rsid w:val="0024431D"/>
    <w:rsid w:val="002446F1"/>
    <w:rsid w:val="00250D08"/>
    <w:rsid w:val="002515FD"/>
    <w:rsid w:val="00253A18"/>
    <w:rsid w:val="002542BD"/>
    <w:rsid w:val="002558FE"/>
    <w:rsid w:val="002573B5"/>
    <w:rsid w:val="002575BA"/>
    <w:rsid w:val="00257B25"/>
    <w:rsid w:val="00260E93"/>
    <w:rsid w:val="00262053"/>
    <w:rsid w:val="00262F20"/>
    <w:rsid w:val="00265A3E"/>
    <w:rsid w:val="00266FDF"/>
    <w:rsid w:val="0026758D"/>
    <w:rsid w:val="00272FB4"/>
    <w:rsid w:val="00274256"/>
    <w:rsid w:val="00274422"/>
    <w:rsid w:val="00275611"/>
    <w:rsid w:val="002803B2"/>
    <w:rsid w:val="00280566"/>
    <w:rsid w:val="002818B8"/>
    <w:rsid w:val="0028249C"/>
    <w:rsid w:val="0028552A"/>
    <w:rsid w:val="00287912"/>
    <w:rsid w:val="00290AF0"/>
    <w:rsid w:val="002937B9"/>
    <w:rsid w:val="002A00F2"/>
    <w:rsid w:val="002A6103"/>
    <w:rsid w:val="002B2E1B"/>
    <w:rsid w:val="002B4950"/>
    <w:rsid w:val="002B4A55"/>
    <w:rsid w:val="002C36BE"/>
    <w:rsid w:val="002C4BE1"/>
    <w:rsid w:val="002C56D5"/>
    <w:rsid w:val="002C5868"/>
    <w:rsid w:val="002D089F"/>
    <w:rsid w:val="002D6776"/>
    <w:rsid w:val="002D6FF0"/>
    <w:rsid w:val="002D7C1B"/>
    <w:rsid w:val="002E0ACB"/>
    <w:rsid w:val="002E320E"/>
    <w:rsid w:val="002E7DBD"/>
    <w:rsid w:val="002F05E2"/>
    <w:rsid w:val="002F2085"/>
    <w:rsid w:val="002F22F5"/>
    <w:rsid w:val="002F5F13"/>
    <w:rsid w:val="00300644"/>
    <w:rsid w:val="0030089F"/>
    <w:rsid w:val="00305FB8"/>
    <w:rsid w:val="00312F4E"/>
    <w:rsid w:val="00314CF9"/>
    <w:rsid w:val="003174BE"/>
    <w:rsid w:val="0031774D"/>
    <w:rsid w:val="0032091E"/>
    <w:rsid w:val="00323C44"/>
    <w:rsid w:val="0032598B"/>
    <w:rsid w:val="00326125"/>
    <w:rsid w:val="00327002"/>
    <w:rsid w:val="003270A6"/>
    <w:rsid w:val="003275C0"/>
    <w:rsid w:val="00331264"/>
    <w:rsid w:val="00331723"/>
    <w:rsid w:val="003325B9"/>
    <w:rsid w:val="00332BFE"/>
    <w:rsid w:val="00335ED8"/>
    <w:rsid w:val="00336A0C"/>
    <w:rsid w:val="0033774F"/>
    <w:rsid w:val="0034279B"/>
    <w:rsid w:val="00342BA0"/>
    <w:rsid w:val="003538DB"/>
    <w:rsid w:val="003539D4"/>
    <w:rsid w:val="003568AC"/>
    <w:rsid w:val="00360851"/>
    <w:rsid w:val="003627C6"/>
    <w:rsid w:val="00363674"/>
    <w:rsid w:val="0036581C"/>
    <w:rsid w:val="00366E41"/>
    <w:rsid w:val="003720EA"/>
    <w:rsid w:val="00376BAB"/>
    <w:rsid w:val="003801A7"/>
    <w:rsid w:val="003815CC"/>
    <w:rsid w:val="00384C5A"/>
    <w:rsid w:val="003850C9"/>
    <w:rsid w:val="003851D2"/>
    <w:rsid w:val="003920C0"/>
    <w:rsid w:val="00393781"/>
    <w:rsid w:val="003A6D4E"/>
    <w:rsid w:val="003C148B"/>
    <w:rsid w:val="003C4A61"/>
    <w:rsid w:val="003C4E4A"/>
    <w:rsid w:val="003C5BDD"/>
    <w:rsid w:val="003C5E2D"/>
    <w:rsid w:val="003C7768"/>
    <w:rsid w:val="003D3A0F"/>
    <w:rsid w:val="003D4F75"/>
    <w:rsid w:val="003D50CA"/>
    <w:rsid w:val="003D55F6"/>
    <w:rsid w:val="003D7EDE"/>
    <w:rsid w:val="003E107B"/>
    <w:rsid w:val="003E32F8"/>
    <w:rsid w:val="003E3D83"/>
    <w:rsid w:val="003E4386"/>
    <w:rsid w:val="003E44A7"/>
    <w:rsid w:val="003E4E5D"/>
    <w:rsid w:val="003F6CD0"/>
    <w:rsid w:val="003F7D7D"/>
    <w:rsid w:val="004043D8"/>
    <w:rsid w:val="00405A3B"/>
    <w:rsid w:val="00407B60"/>
    <w:rsid w:val="00410562"/>
    <w:rsid w:val="00411E6D"/>
    <w:rsid w:val="004142B7"/>
    <w:rsid w:val="0042151B"/>
    <w:rsid w:val="0042452F"/>
    <w:rsid w:val="0042635C"/>
    <w:rsid w:val="00426FB2"/>
    <w:rsid w:val="00427641"/>
    <w:rsid w:val="00427A91"/>
    <w:rsid w:val="004323B4"/>
    <w:rsid w:val="00433205"/>
    <w:rsid w:val="00433D19"/>
    <w:rsid w:val="004342A2"/>
    <w:rsid w:val="004347F7"/>
    <w:rsid w:val="00435494"/>
    <w:rsid w:val="00436E37"/>
    <w:rsid w:val="00436EB2"/>
    <w:rsid w:val="004403D8"/>
    <w:rsid w:val="00440B0E"/>
    <w:rsid w:val="00440D84"/>
    <w:rsid w:val="004420B0"/>
    <w:rsid w:val="00443D85"/>
    <w:rsid w:val="00445904"/>
    <w:rsid w:val="00447E1D"/>
    <w:rsid w:val="00452706"/>
    <w:rsid w:val="00452C87"/>
    <w:rsid w:val="00452D62"/>
    <w:rsid w:val="00454907"/>
    <w:rsid w:val="00455247"/>
    <w:rsid w:val="004554F1"/>
    <w:rsid w:val="00455AAF"/>
    <w:rsid w:val="00462709"/>
    <w:rsid w:val="004636C4"/>
    <w:rsid w:val="00466020"/>
    <w:rsid w:val="004673ED"/>
    <w:rsid w:val="004758A2"/>
    <w:rsid w:val="004760F7"/>
    <w:rsid w:val="00477CF7"/>
    <w:rsid w:val="0048204F"/>
    <w:rsid w:val="00493767"/>
    <w:rsid w:val="0049613B"/>
    <w:rsid w:val="00496C7C"/>
    <w:rsid w:val="004A231C"/>
    <w:rsid w:val="004A437B"/>
    <w:rsid w:val="004A5FE0"/>
    <w:rsid w:val="004A686F"/>
    <w:rsid w:val="004B2907"/>
    <w:rsid w:val="004B45A1"/>
    <w:rsid w:val="004B6FF7"/>
    <w:rsid w:val="004B727C"/>
    <w:rsid w:val="004C6BAB"/>
    <w:rsid w:val="004D1E54"/>
    <w:rsid w:val="004D25C6"/>
    <w:rsid w:val="004D6A47"/>
    <w:rsid w:val="004E1B05"/>
    <w:rsid w:val="004E2D7E"/>
    <w:rsid w:val="004E5C8D"/>
    <w:rsid w:val="004E6A4C"/>
    <w:rsid w:val="004E7342"/>
    <w:rsid w:val="004F0637"/>
    <w:rsid w:val="004F5AAE"/>
    <w:rsid w:val="004F631B"/>
    <w:rsid w:val="004F7AC3"/>
    <w:rsid w:val="004F7C3E"/>
    <w:rsid w:val="00500566"/>
    <w:rsid w:val="00501557"/>
    <w:rsid w:val="00501BE7"/>
    <w:rsid w:val="00501EB0"/>
    <w:rsid w:val="00504DA5"/>
    <w:rsid w:val="005075EE"/>
    <w:rsid w:val="00507D2E"/>
    <w:rsid w:val="00511EF2"/>
    <w:rsid w:val="00512AFF"/>
    <w:rsid w:val="00512DCB"/>
    <w:rsid w:val="00512FB7"/>
    <w:rsid w:val="00515B5E"/>
    <w:rsid w:val="0052087F"/>
    <w:rsid w:val="00520B9E"/>
    <w:rsid w:val="00522D83"/>
    <w:rsid w:val="00524C4B"/>
    <w:rsid w:val="0052558F"/>
    <w:rsid w:val="0052640A"/>
    <w:rsid w:val="005266E1"/>
    <w:rsid w:val="0052747F"/>
    <w:rsid w:val="00530E94"/>
    <w:rsid w:val="00534505"/>
    <w:rsid w:val="005364DA"/>
    <w:rsid w:val="005450FB"/>
    <w:rsid w:val="005525B4"/>
    <w:rsid w:val="00553B2C"/>
    <w:rsid w:val="005550D4"/>
    <w:rsid w:val="00560529"/>
    <w:rsid w:val="00561CF6"/>
    <w:rsid w:val="00562C9E"/>
    <w:rsid w:val="005640D2"/>
    <w:rsid w:val="005644BB"/>
    <w:rsid w:val="0056566E"/>
    <w:rsid w:val="00565B93"/>
    <w:rsid w:val="0056620B"/>
    <w:rsid w:val="005710D1"/>
    <w:rsid w:val="0058032B"/>
    <w:rsid w:val="00590233"/>
    <w:rsid w:val="005906ED"/>
    <w:rsid w:val="005917BD"/>
    <w:rsid w:val="00593668"/>
    <w:rsid w:val="00597C8D"/>
    <w:rsid w:val="005A2997"/>
    <w:rsid w:val="005A4DC5"/>
    <w:rsid w:val="005A4F77"/>
    <w:rsid w:val="005A5E1E"/>
    <w:rsid w:val="005A7709"/>
    <w:rsid w:val="005B0217"/>
    <w:rsid w:val="005B1978"/>
    <w:rsid w:val="005B2415"/>
    <w:rsid w:val="005B289E"/>
    <w:rsid w:val="005B4D60"/>
    <w:rsid w:val="005C3163"/>
    <w:rsid w:val="005C3455"/>
    <w:rsid w:val="005D2516"/>
    <w:rsid w:val="005D4A8F"/>
    <w:rsid w:val="005D52E5"/>
    <w:rsid w:val="005D53E5"/>
    <w:rsid w:val="005D57AC"/>
    <w:rsid w:val="005E0D05"/>
    <w:rsid w:val="005E557D"/>
    <w:rsid w:val="005F20A2"/>
    <w:rsid w:val="005F3656"/>
    <w:rsid w:val="005F4B47"/>
    <w:rsid w:val="005F74C2"/>
    <w:rsid w:val="006000FC"/>
    <w:rsid w:val="00600430"/>
    <w:rsid w:val="006006F4"/>
    <w:rsid w:val="006010D5"/>
    <w:rsid w:val="00601AD0"/>
    <w:rsid w:val="00606A8A"/>
    <w:rsid w:val="00607661"/>
    <w:rsid w:val="0061071D"/>
    <w:rsid w:val="00611E22"/>
    <w:rsid w:val="0061269C"/>
    <w:rsid w:val="006145E5"/>
    <w:rsid w:val="0061599D"/>
    <w:rsid w:val="00615E1F"/>
    <w:rsid w:val="00617844"/>
    <w:rsid w:val="006203D3"/>
    <w:rsid w:val="00622526"/>
    <w:rsid w:val="00624E71"/>
    <w:rsid w:val="0062590F"/>
    <w:rsid w:val="00625F4B"/>
    <w:rsid w:val="006271D4"/>
    <w:rsid w:val="0063002C"/>
    <w:rsid w:val="006413FF"/>
    <w:rsid w:val="00642C46"/>
    <w:rsid w:val="00643F62"/>
    <w:rsid w:val="0064511B"/>
    <w:rsid w:val="00646C37"/>
    <w:rsid w:val="00653F5A"/>
    <w:rsid w:val="006606B2"/>
    <w:rsid w:val="00660E8E"/>
    <w:rsid w:val="00662B7C"/>
    <w:rsid w:val="006646E6"/>
    <w:rsid w:val="0066753A"/>
    <w:rsid w:val="0067152B"/>
    <w:rsid w:val="00671BEE"/>
    <w:rsid w:val="006723A8"/>
    <w:rsid w:val="00673477"/>
    <w:rsid w:val="00675563"/>
    <w:rsid w:val="00677732"/>
    <w:rsid w:val="006800AB"/>
    <w:rsid w:val="00681813"/>
    <w:rsid w:val="0068482E"/>
    <w:rsid w:val="00686739"/>
    <w:rsid w:val="00690DEA"/>
    <w:rsid w:val="00694573"/>
    <w:rsid w:val="00695F23"/>
    <w:rsid w:val="006A577C"/>
    <w:rsid w:val="006A5EF1"/>
    <w:rsid w:val="006A664E"/>
    <w:rsid w:val="006A6C8B"/>
    <w:rsid w:val="006A78D6"/>
    <w:rsid w:val="006A7D9D"/>
    <w:rsid w:val="006B03DB"/>
    <w:rsid w:val="006B284A"/>
    <w:rsid w:val="006B366F"/>
    <w:rsid w:val="006B427B"/>
    <w:rsid w:val="006B4872"/>
    <w:rsid w:val="006B5502"/>
    <w:rsid w:val="006B75EC"/>
    <w:rsid w:val="006B7B27"/>
    <w:rsid w:val="006C059B"/>
    <w:rsid w:val="006C078B"/>
    <w:rsid w:val="006C0B26"/>
    <w:rsid w:val="006D1DD9"/>
    <w:rsid w:val="006D53A1"/>
    <w:rsid w:val="006F7825"/>
    <w:rsid w:val="00701FD2"/>
    <w:rsid w:val="00704B6D"/>
    <w:rsid w:val="007065D2"/>
    <w:rsid w:val="0071079B"/>
    <w:rsid w:val="00717282"/>
    <w:rsid w:val="00720E91"/>
    <w:rsid w:val="00721261"/>
    <w:rsid w:val="00724880"/>
    <w:rsid w:val="00730C2C"/>
    <w:rsid w:val="00731AEF"/>
    <w:rsid w:val="00731D1A"/>
    <w:rsid w:val="00732CF9"/>
    <w:rsid w:val="00737E42"/>
    <w:rsid w:val="00741262"/>
    <w:rsid w:val="00744174"/>
    <w:rsid w:val="00744A62"/>
    <w:rsid w:val="00745E84"/>
    <w:rsid w:val="0074671A"/>
    <w:rsid w:val="00746E59"/>
    <w:rsid w:val="0074766C"/>
    <w:rsid w:val="00751E5B"/>
    <w:rsid w:val="0075384F"/>
    <w:rsid w:val="00754E70"/>
    <w:rsid w:val="00756AAC"/>
    <w:rsid w:val="00760A1D"/>
    <w:rsid w:val="007645AE"/>
    <w:rsid w:val="00776870"/>
    <w:rsid w:val="00780D99"/>
    <w:rsid w:val="00782FC2"/>
    <w:rsid w:val="007844B8"/>
    <w:rsid w:val="00786B25"/>
    <w:rsid w:val="00790652"/>
    <w:rsid w:val="00790F45"/>
    <w:rsid w:val="00793170"/>
    <w:rsid w:val="007964C3"/>
    <w:rsid w:val="0079651F"/>
    <w:rsid w:val="007A0E5A"/>
    <w:rsid w:val="007A1965"/>
    <w:rsid w:val="007A1FCC"/>
    <w:rsid w:val="007A523D"/>
    <w:rsid w:val="007A55B8"/>
    <w:rsid w:val="007B1B19"/>
    <w:rsid w:val="007B2934"/>
    <w:rsid w:val="007B5B4C"/>
    <w:rsid w:val="007C2F87"/>
    <w:rsid w:val="007C385D"/>
    <w:rsid w:val="007C3A0B"/>
    <w:rsid w:val="007C4A5D"/>
    <w:rsid w:val="007C73A8"/>
    <w:rsid w:val="007D0730"/>
    <w:rsid w:val="007D7C03"/>
    <w:rsid w:val="007E01E5"/>
    <w:rsid w:val="007E55CD"/>
    <w:rsid w:val="007E5928"/>
    <w:rsid w:val="007E628E"/>
    <w:rsid w:val="007E7DEC"/>
    <w:rsid w:val="007F06D9"/>
    <w:rsid w:val="007F1569"/>
    <w:rsid w:val="007F316A"/>
    <w:rsid w:val="007F33D9"/>
    <w:rsid w:val="007F4B06"/>
    <w:rsid w:val="007F561A"/>
    <w:rsid w:val="007F77C1"/>
    <w:rsid w:val="00802957"/>
    <w:rsid w:val="00803829"/>
    <w:rsid w:val="00804D1D"/>
    <w:rsid w:val="00805139"/>
    <w:rsid w:val="00805691"/>
    <w:rsid w:val="008145BD"/>
    <w:rsid w:val="00815102"/>
    <w:rsid w:val="00817290"/>
    <w:rsid w:val="00820AC4"/>
    <w:rsid w:val="00821804"/>
    <w:rsid w:val="008277EA"/>
    <w:rsid w:val="00830511"/>
    <w:rsid w:val="008318B1"/>
    <w:rsid w:val="00832235"/>
    <w:rsid w:val="008343CE"/>
    <w:rsid w:val="00836A1D"/>
    <w:rsid w:val="0084454C"/>
    <w:rsid w:val="00846FC9"/>
    <w:rsid w:val="008535F2"/>
    <w:rsid w:val="0085396B"/>
    <w:rsid w:val="00856005"/>
    <w:rsid w:val="0085704D"/>
    <w:rsid w:val="008570F2"/>
    <w:rsid w:val="0085770A"/>
    <w:rsid w:val="0086004A"/>
    <w:rsid w:val="0086164E"/>
    <w:rsid w:val="00862706"/>
    <w:rsid w:val="00870E6C"/>
    <w:rsid w:val="00871211"/>
    <w:rsid w:val="008740DB"/>
    <w:rsid w:val="00874DF8"/>
    <w:rsid w:val="00875B08"/>
    <w:rsid w:val="00882070"/>
    <w:rsid w:val="00882FBE"/>
    <w:rsid w:val="00883D4A"/>
    <w:rsid w:val="00885868"/>
    <w:rsid w:val="0088731F"/>
    <w:rsid w:val="00887B41"/>
    <w:rsid w:val="0089008A"/>
    <w:rsid w:val="00892126"/>
    <w:rsid w:val="00892877"/>
    <w:rsid w:val="008945FB"/>
    <w:rsid w:val="008971D0"/>
    <w:rsid w:val="008A5F61"/>
    <w:rsid w:val="008A6286"/>
    <w:rsid w:val="008A6784"/>
    <w:rsid w:val="008A7E1B"/>
    <w:rsid w:val="008B1F80"/>
    <w:rsid w:val="008B6079"/>
    <w:rsid w:val="008B72F0"/>
    <w:rsid w:val="008B7B14"/>
    <w:rsid w:val="008B7D3F"/>
    <w:rsid w:val="008C0571"/>
    <w:rsid w:val="008C2413"/>
    <w:rsid w:val="008C75F6"/>
    <w:rsid w:val="008D3073"/>
    <w:rsid w:val="008D30C2"/>
    <w:rsid w:val="008D614A"/>
    <w:rsid w:val="008D6FEE"/>
    <w:rsid w:val="008D7F4D"/>
    <w:rsid w:val="008E2839"/>
    <w:rsid w:val="008E293A"/>
    <w:rsid w:val="008F0381"/>
    <w:rsid w:val="008F0395"/>
    <w:rsid w:val="00900BC8"/>
    <w:rsid w:val="00902727"/>
    <w:rsid w:val="00906050"/>
    <w:rsid w:val="00906D4E"/>
    <w:rsid w:val="00907A48"/>
    <w:rsid w:val="00911CE7"/>
    <w:rsid w:val="00914AD4"/>
    <w:rsid w:val="0092220D"/>
    <w:rsid w:val="009224CB"/>
    <w:rsid w:val="0092542D"/>
    <w:rsid w:val="0093021D"/>
    <w:rsid w:val="0093119E"/>
    <w:rsid w:val="00933005"/>
    <w:rsid w:val="0093404C"/>
    <w:rsid w:val="00935E7F"/>
    <w:rsid w:val="0094049B"/>
    <w:rsid w:val="009408E7"/>
    <w:rsid w:val="00940C43"/>
    <w:rsid w:val="00940E8D"/>
    <w:rsid w:val="00941C89"/>
    <w:rsid w:val="00942532"/>
    <w:rsid w:val="00943FB6"/>
    <w:rsid w:val="0094769D"/>
    <w:rsid w:val="0095005F"/>
    <w:rsid w:val="0095073B"/>
    <w:rsid w:val="009507E8"/>
    <w:rsid w:val="009540BA"/>
    <w:rsid w:val="00957643"/>
    <w:rsid w:val="009603FC"/>
    <w:rsid w:val="00966C0A"/>
    <w:rsid w:val="00971E39"/>
    <w:rsid w:val="009735BE"/>
    <w:rsid w:val="00973605"/>
    <w:rsid w:val="00975488"/>
    <w:rsid w:val="009761EE"/>
    <w:rsid w:val="00976343"/>
    <w:rsid w:val="009829B4"/>
    <w:rsid w:val="009866F9"/>
    <w:rsid w:val="009875ED"/>
    <w:rsid w:val="009905A6"/>
    <w:rsid w:val="0099068B"/>
    <w:rsid w:val="009A1774"/>
    <w:rsid w:val="009B0C2B"/>
    <w:rsid w:val="009B5347"/>
    <w:rsid w:val="009C05F6"/>
    <w:rsid w:val="009C1A4C"/>
    <w:rsid w:val="009C2263"/>
    <w:rsid w:val="009C7003"/>
    <w:rsid w:val="009C712A"/>
    <w:rsid w:val="009D0190"/>
    <w:rsid w:val="009D01C9"/>
    <w:rsid w:val="009D0631"/>
    <w:rsid w:val="009D3967"/>
    <w:rsid w:val="009D4C9D"/>
    <w:rsid w:val="009D57C1"/>
    <w:rsid w:val="009E527A"/>
    <w:rsid w:val="009E7957"/>
    <w:rsid w:val="009F5C0F"/>
    <w:rsid w:val="009F6FE4"/>
    <w:rsid w:val="009F77DC"/>
    <w:rsid w:val="00A00088"/>
    <w:rsid w:val="00A003E8"/>
    <w:rsid w:val="00A0106F"/>
    <w:rsid w:val="00A04A89"/>
    <w:rsid w:val="00A04C4D"/>
    <w:rsid w:val="00A13826"/>
    <w:rsid w:val="00A218C3"/>
    <w:rsid w:val="00A22D5B"/>
    <w:rsid w:val="00A2568E"/>
    <w:rsid w:val="00A271A2"/>
    <w:rsid w:val="00A31F18"/>
    <w:rsid w:val="00A3219A"/>
    <w:rsid w:val="00A36B02"/>
    <w:rsid w:val="00A407C6"/>
    <w:rsid w:val="00A40BEA"/>
    <w:rsid w:val="00A40F86"/>
    <w:rsid w:val="00A411D8"/>
    <w:rsid w:val="00A44F0F"/>
    <w:rsid w:val="00A54673"/>
    <w:rsid w:val="00A557E1"/>
    <w:rsid w:val="00A6008D"/>
    <w:rsid w:val="00A6021A"/>
    <w:rsid w:val="00A61247"/>
    <w:rsid w:val="00A6751E"/>
    <w:rsid w:val="00A6783F"/>
    <w:rsid w:val="00A67BCB"/>
    <w:rsid w:val="00A8023C"/>
    <w:rsid w:val="00A80D78"/>
    <w:rsid w:val="00A81E1C"/>
    <w:rsid w:val="00A87E51"/>
    <w:rsid w:val="00A9089B"/>
    <w:rsid w:val="00A9199F"/>
    <w:rsid w:val="00A91D52"/>
    <w:rsid w:val="00A92CE4"/>
    <w:rsid w:val="00A92D2B"/>
    <w:rsid w:val="00A94733"/>
    <w:rsid w:val="00A952D6"/>
    <w:rsid w:val="00A97E67"/>
    <w:rsid w:val="00AA013B"/>
    <w:rsid w:val="00AA7856"/>
    <w:rsid w:val="00AB0051"/>
    <w:rsid w:val="00AB4B40"/>
    <w:rsid w:val="00AB61D0"/>
    <w:rsid w:val="00AB72DF"/>
    <w:rsid w:val="00AC174B"/>
    <w:rsid w:val="00AC3052"/>
    <w:rsid w:val="00AC558C"/>
    <w:rsid w:val="00AD1119"/>
    <w:rsid w:val="00AD704E"/>
    <w:rsid w:val="00AE004C"/>
    <w:rsid w:val="00AE19E9"/>
    <w:rsid w:val="00AE1FA0"/>
    <w:rsid w:val="00AE2113"/>
    <w:rsid w:val="00AE45A5"/>
    <w:rsid w:val="00AE569A"/>
    <w:rsid w:val="00AF0328"/>
    <w:rsid w:val="00AF2FFF"/>
    <w:rsid w:val="00AF4D38"/>
    <w:rsid w:val="00AF6763"/>
    <w:rsid w:val="00AF6C55"/>
    <w:rsid w:val="00AF74E2"/>
    <w:rsid w:val="00AF771D"/>
    <w:rsid w:val="00B00919"/>
    <w:rsid w:val="00B044EC"/>
    <w:rsid w:val="00B0450D"/>
    <w:rsid w:val="00B12519"/>
    <w:rsid w:val="00B147DD"/>
    <w:rsid w:val="00B16044"/>
    <w:rsid w:val="00B164CD"/>
    <w:rsid w:val="00B1701B"/>
    <w:rsid w:val="00B17CF6"/>
    <w:rsid w:val="00B225AC"/>
    <w:rsid w:val="00B22BFD"/>
    <w:rsid w:val="00B230F2"/>
    <w:rsid w:val="00B232BF"/>
    <w:rsid w:val="00B233FF"/>
    <w:rsid w:val="00B24F46"/>
    <w:rsid w:val="00B24FE3"/>
    <w:rsid w:val="00B30928"/>
    <w:rsid w:val="00B37C0D"/>
    <w:rsid w:val="00B45FFB"/>
    <w:rsid w:val="00B468CE"/>
    <w:rsid w:val="00B50571"/>
    <w:rsid w:val="00B51725"/>
    <w:rsid w:val="00B54E15"/>
    <w:rsid w:val="00B65A12"/>
    <w:rsid w:val="00B67C67"/>
    <w:rsid w:val="00B73C30"/>
    <w:rsid w:val="00B748AD"/>
    <w:rsid w:val="00B7593E"/>
    <w:rsid w:val="00B8172A"/>
    <w:rsid w:val="00B82A7B"/>
    <w:rsid w:val="00B872EE"/>
    <w:rsid w:val="00B873EE"/>
    <w:rsid w:val="00B910F9"/>
    <w:rsid w:val="00BA3348"/>
    <w:rsid w:val="00BA36DD"/>
    <w:rsid w:val="00BA79B4"/>
    <w:rsid w:val="00BB363D"/>
    <w:rsid w:val="00BC1522"/>
    <w:rsid w:val="00BC79DC"/>
    <w:rsid w:val="00BD0793"/>
    <w:rsid w:val="00BD194E"/>
    <w:rsid w:val="00BD4EC2"/>
    <w:rsid w:val="00BD5EC2"/>
    <w:rsid w:val="00BE0B0A"/>
    <w:rsid w:val="00BE106C"/>
    <w:rsid w:val="00BE19C1"/>
    <w:rsid w:val="00BE2435"/>
    <w:rsid w:val="00BF0DE5"/>
    <w:rsid w:val="00BF110D"/>
    <w:rsid w:val="00BF2A1F"/>
    <w:rsid w:val="00BF5052"/>
    <w:rsid w:val="00BF5FAF"/>
    <w:rsid w:val="00C0025C"/>
    <w:rsid w:val="00C021C1"/>
    <w:rsid w:val="00C054F5"/>
    <w:rsid w:val="00C05D72"/>
    <w:rsid w:val="00C111CA"/>
    <w:rsid w:val="00C12650"/>
    <w:rsid w:val="00C12751"/>
    <w:rsid w:val="00C12E11"/>
    <w:rsid w:val="00C12FE7"/>
    <w:rsid w:val="00C204F3"/>
    <w:rsid w:val="00C260F3"/>
    <w:rsid w:val="00C2633C"/>
    <w:rsid w:val="00C27BE0"/>
    <w:rsid w:val="00C36A16"/>
    <w:rsid w:val="00C37D33"/>
    <w:rsid w:val="00C416B7"/>
    <w:rsid w:val="00C43984"/>
    <w:rsid w:val="00C44ABD"/>
    <w:rsid w:val="00C46FDF"/>
    <w:rsid w:val="00C5080A"/>
    <w:rsid w:val="00C527E5"/>
    <w:rsid w:val="00C52C70"/>
    <w:rsid w:val="00C54BA4"/>
    <w:rsid w:val="00C54E19"/>
    <w:rsid w:val="00C55B57"/>
    <w:rsid w:val="00C63C5C"/>
    <w:rsid w:val="00C65246"/>
    <w:rsid w:val="00C701B0"/>
    <w:rsid w:val="00C74385"/>
    <w:rsid w:val="00C75645"/>
    <w:rsid w:val="00C900A0"/>
    <w:rsid w:val="00C908E9"/>
    <w:rsid w:val="00C910A3"/>
    <w:rsid w:val="00C9315E"/>
    <w:rsid w:val="00C964A4"/>
    <w:rsid w:val="00C97454"/>
    <w:rsid w:val="00C97DD3"/>
    <w:rsid w:val="00CB1C27"/>
    <w:rsid w:val="00CB5048"/>
    <w:rsid w:val="00CB6EB7"/>
    <w:rsid w:val="00CC44F6"/>
    <w:rsid w:val="00CC5D33"/>
    <w:rsid w:val="00CD55A7"/>
    <w:rsid w:val="00CD5636"/>
    <w:rsid w:val="00CE1695"/>
    <w:rsid w:val="00CE19C0"/>
    <w:rsid w:val="00CE265B"/>
    <w:rsid w:val="00CE4457"/>
    <w:rsid w:val="00CE619C"/>
    <w:rsid w:val="00CF3150"/>
    <w:rsid w:val="00CF51B3"/>
    <w:rsid w:val="00CF6B79"/>
    <w:rsid w:val="00CF6CD7"/>
    <w:rsid w:val="00D01F6F"/>
    <w:rsid w:val="00D03B52"/>
    <w:rsid w:val="00D11008"/>
    <w:rsid w:val="00D1376C"/>
    <w:rsid w:val="00D15BEC"/>
    <w:rsid w:val="00D17BC1"/>
    <w:rsid w:val="00D21B31"/>
    <w:rsid w:val="00D25415"/>
    <w:rsid w:val="00D26596"/>
    <w:rsid w:val="00D2789B"/>
    <w:rsid w:val="00D354D3"/>
    <w:rsid w:val="00D436DF"/>
    <w:rsid w:val="00D4392E"/>
    <w:rsid w:val="00D51742"/>
    <w:rsid w:val="00D51C73"/>
    <w:rsid w:val="00D53135"/>
    <w:rsid w:val="00D54052"/>
    <w:rsid w:val="00D54C9E"/>
    <w:rsid w:val="00D56D44"/>
    <w:rsid w:val="00D579AB"/>
    <w:rsid w:val="00D605E3"/>
    <w:rsid w:val="00D609CC"/>
    <w:rsid w:val="00D65ADA"/>
    <w:rsid w:val="00D65AFD"/>
    <w:rsid w:val="00D703CF"/>
    <w:rsid w:val="00D707AA"/>
    <w:rsid w:val="00D711F1"/>
    <w:rsid w:val="00D72BAF"/>
    <w:rsid w:val="00D73837"/>
    <w:rsid w:val="00D738CD"/>
    <w:rsid w:val="00D74713"/>
    <w:rsid w:val="00D8171A"/>
    <w:rsid w:val="00D83A00"/>
    <w:rsid w:val="00D83DD0"/>
    <w:rsid w:val="00D866B3"/>
    <w:rsid w:val="00D9326F"/>
    <w:rsid w:val="00D94603"/>
    <w:rsid w:val="00D953ED"/>
    <w:rsid w:val="00DA0848"/>
    <w:rsid w:val="00DA1E7F"/>
    <w:rsid w:val="00DA1F93"/>
    <w:rsid w:val="00DB0847"/>
    <w:rsid w:val="00DB2F1E"/>
    <w:rsid w:val="00DC28DF"/>
    <w:rsid w:val="00DC6A87"/>
    <w:rsid w:val="00DD3E4E"/>
    <w:rsid w:val="00DD5232"/>
    <w:rsid w:val="00DD7737"/>
    <w:rsid w:val="00DE24AA"/>
    <w:rsid w:val="00DE3B19"/>
    <w:rsid w:val="00DE511F"/>
    <w:rsid w:val="00DE61CB"/>
    <w:rsid w:val="00DE68E0"/>
    <w:rsid w:val="00DF170D"/>
    <w:rsid w:val="00DF2A48"/>
    <w:rsid w:val="00DF3E6F"/>
    <w:rsid w:val="00DF6159"/>
    <w:rsid w:val="00E00F42"/>
    <w:rsid w:val="00E02BC6"/>
    <w:rsid w:val="00E03AFB"/>
    <w:rsid w:val="00E07D1B"/>
    <w:rsid w:val="00E158BC"/>
    <w:rsid w:val="00E17E94"/>
    <w:rsid w:val="00E2372B"/>
    <w:rsid w:val="00E24875"/>
    <w:rsid w:val="00E25062"/>
    <w:rsid w:val="00E32D54"/>
    <w:rsid w:val="00E33542"/>
    <w:rsid w:val="00E34BEB"/>
    <w:rsid w:val="00E36D10"/>
    <w:rsid w:val="00E4085D"/>
    <w:rsid w:val="00E41CF0"/>
    <w:rsid w:val="00E45A10"/>
    <w:rsid w:val="00E47AA0"/>
    <w:rsid w:val="00E5079A"/>
    <w:rsid w:val="00E50EB4"/>
    <w:rsid w:val="00E50F4F"/>
    <w:rsid w:val="00E51496"/>
    <w:rsid w:val="00E528FA"/>
    <w:rsid w:val="00E52AE5"/>
    <w:rsid w:val="00E5704C"/>
    <w:rsid w:val="00E574F1"/>
    <w:rsid w:val="00E60B7D"/>
    <w:rsid w:val="00E62F17"/>
    <w:rsid w:val="00E63EB9"/>
    <w:rsid w:val="00E64AF7"/>
    <w:rsid w:val="00E70967"/>
    <w:rsid w:val="00E7411B"/>
    <w:rsid w:val="00E834C8"/>
    <w:rsid w:val="00E83C82"/>
    <w:rsid w:val="00E83ECE"/>
    <w:rsid w:val="00E87114"/>
    <w:rsid w:val="00E900BA"/>
    <w:rsid w:val="00E90C58"/>
    <w:rsid w:val="00E92D84"/>
    <w:rsid w:val="00E94B7A"/>
    <w:rsid w:val="00E96452"/>
    <w:rsid w:val="00E97797"/>
    <w:rsid w:val="00EA1DBD"/>
    <w:rsid w:val="00EA5A25"/>
    <w:rsid w:val="00EB1A09"/>
    <w:rsid w:val="00EB55D9"/>
    <w:rsid w:val="00EB7CEE"/>
    <w:rsid w:val="00EC1389"/>
    <w:rsid w:val="00EC54C7"/>
    <w:rsid w:val="00EC5DAF"/>
    <w:rsid w:val="00ED00C2"/>
    <w:rsid w:val="00ED3293"/>
    <w:rsid w:val="00ED558E"/>
    <w:rsid w:val="00EE1339"/>
    <w:rsid w:val="00EE38B8"/>
    <w:rsid w:val="00EF2801"/>
    <w:rsid w:val="00F015EB"/>
    <w:rsid w:val="00F0712F"/>
    <w:rsid w:val="00F11243"/>
    <w:rsid w:val="00F115D2"/>
    <w:rsid w:val="00F11E54"/>
    <w:rsid w:val="00F12AB9"/>
    <w:rsid w:val="00F137EF"/>
    <w:rsid w:val="00F16DBF"/>
    <w:rsid w:val="00F21332"/>
    <w:rsid w:val="00F2238C"/>
    <w:rsid w:val="00F36EFF"/>
    <w:rsid w:val="00F37434"/>
    <w:rsid w:val="00F37870"/>
    <w:rsid w:val="00F43A60"/>
    <w:rsid w:val="00F45053"/>
    <w:rsid w:val="00F4513E"/>
    <w:rsid w:val="00F47188"/>
    <w:rsid w:val="00F500C9"/>
    <w:rsid w:val="00F523A0"/>
    <w:rsid w:val="00F52999"/>
    <w:rsid w:val="00F5657A"/>
    <w:rsid w:val="00F57880"/>
    <w:rsid w:val="00F733BA"/>
    <w:rsid w:val="00F857E8"/>
    <w:rsid w:val="00F90655"/>
    <w:rsid w:val="00F91C25"/>
    <w:rsid w:val="00F922C6"/>
    <w:rsid w:val="00F92F05"/>
    <w:rsid w:val="00F93F9C"/>
    <w:rsid w:val="00F951D6"/>
    <w:rsid w:val="00F96193"/>
    <w:rsid w:val="00F9623B"/>
    <w:rsid w:val="00FA0479"/>
    <w:rsid w:val="00FA0692"/>
    <w:rsid w:val="00FA0CD5"/>
    <w:rsid w:val="00FA1E06"/>
    <w:rsid w:val="00FA2463"/>
    <w:rsid w:val="00FA483D"/>
    <w:rsid w:val="00FA531E"/>
    <w:rsid w:val="00FB2283"/>
    <w:rsid w:val="00FB3FF7"/>
    <w:rsid w:val="00FB7D09"/>
    <w:rsid w:val="00FC0888"/>
    <w:rsid w:val="00FC4556"/>
    <w:rsid w:val="00FC6E45"/>
    <w:rsid w:val="00FD205B"/>
    <w:rsid w:val="00FD2214"/>
    <w:rsid w:val="00FD5F99"/>
    <w:rsid w:val="00FD6BF6"/>
    <w:rsid w:val="00FE41F2"/>
    <w:rsid w:val="00FE6224"/>
    <w:rsid w:val="00FF2A31"/>
    <w:rsid w:val="00FF3BF3"/>
    <w:rsid w:val="00FF5D0C"/>
    <w:rsid w:val="00FF6E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78506C"/>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D50CA"/>
    <w:pPr>
      <w:spacing w:before="60"/>
    </w:pPr>
    <w:rPr>
      <w:rFonts w:ascii="Arial" w:hAnsi="Arial"/>
      <w:sz w:val="24"/>
      <w:szCs w:val="24"/>
    </w:rPr>
  </w:style>
  <w:style w:type="paragraph" w:styleId="berschrift1">
    <w:name w:val="heading 1"/>
    <w:basedOn w:val="Standard"/>
    <w:next w:val="Standard"/>
    <w:qFormat/>
    <w:rsid w:val="003D50CA"/>
    <w:pPr>
      <w:keepNext/>
      <w:spacing w:before="20" w:after="60"/>
      <w:outlineLvl w:val="0"/>
    </w:pPr>
    <w:rPr>
      <w:rFonts w:ascii="Avenir Next Regular" w:eastAsia="MS Mincho" w:hAnsi="Avenir Next Regular"/>
      <w:b/>
      <w:sz w:val="28"/>
      <w:szCs w:val="20"/>
    </w:rPr>
  </w:style>
  <w:style w:type="paragraph" w:styleId="berschrift2">
    <w:name w:val="heading 2"/>
    <w:basedOn w:val="Standard"/>
    <w:next w:val="Standard"/>
    <w:link w:val="berschrift2Zchn"/>
    <w:qFormat/>
    <w:rsid w:val="003D50CA"/>
    <w:pPr>
      <w:keepNext/>
      <w:outlineLvl w:val="1"/>
    </w:pPr>
    <w:rPr>
      <w:rFonts w:ascii="Avenir Next Regular" w:eastAsia="MS Mincho" w:hAnsi="Avenir Next Regular"/>
      <w:b/>
      <w:color w:val="000000"/>
      <w:szCs w:val="20"/>
      <w:lang w:eastAsia="ja-JP"/>
    </w:rPr>
  </w:style>
  <w:style w:type="paragraph" w:styleId="berschrift3">
    <w:name w:val="heading 3"/>
    <w:basedOn w:val="Standard"/>
    <w:next w:val="Standard"/>
    <w:qFormat/>
    <w:rsid w:val="003D50CA"/>
    <w:pPr>
      <w:widowControl w:val="0"/>
      <w:suppressLineNumbers/>
      <w:spacing w:before="0" w:after="60"/>
      <w:outlineLvl w:val="2"/>
    </w:pPr>
    <w:rPr>
      <w:rFonts w:ascii="Avenir Next Regular" w:eastAsia="Cambria" w:hAnsi="Avenir Next Regular"/>
      <w:noProof/>
      <w:color w:val="000000"/>
      <w:szCs w:val="20"/>
      <w:u w:val="single"/>
      <w:lang w:eastAsia="en-US"/>
    </w:rPr>
  </w:style>
  <w:style w:type="paragraph" w:styleId="berschrift4">
    <w:name w:val="heading 4"/>
    <w:basedOn w:val="Standard"/>
    <w:next w:val="Standard"/>
    <w:qFormat/>
    <w:rsid w:val="003D50CA"/>
    <w:pPr>
      <w:suppressLineNumbers/>
      <w:spacing w:before="0" w:after="60"/>
      <w:outlineLvl w:val="3"/>
    </w:pPr>
    <w:rPr>
      <w:rFonts w:ascii="Avenir Next Regular" w:eastAsia="MS Mincho" w:hAnsi="Avenir Next Regular"/>
      <w:i/>
      <w:szCs w:val="20"/>
      <w:u w:val="single"/>
    </w:rPr>
  </w:style>
  <w:style w:type="paragraph" w:styleId="berschrift5">
    <w:name w:val="heading 5"/>
    <w:basedOn w:val="Standard"/>
    <w:next w:val="Standard"/>
    <w:link w:val="berschrift5Zchn"/>
    <w:qFormat/>
    <w:rsid w:val="003D50CA"/>
    <w:pPr>
      <w:spacing w:before="240" w:after="60"/>
      <w:ind w:left="708"/>
      <w:outlineLvl w:val="4"/>
    </w:pPr>
    <w:rPr>
      <w:rFonts w:ascii="Avenir Next Regular" w:hAnsi="Avenir Next Regular"/>
      <w:i/>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rsid w:val="0012574D"/>
    <w:pPr>
      <w:spacing w:line="360" w:lineRule="atLeast"/>
      <w:jc w:val="center"/>
    </w:pPr>
    <w:rPr>
      <w:b/>
      <w:snapToGrid w:val="0"/>
      <w:sz w:val="32"/>
    </w:rPr>
  </w:style>
  <w:style w:type="paragraph" w:styleId="Textkrper2">
    <w:name w:val="Body Text 2"/>
    <w:basedOn w:val="Standard"/>
    <w:semiHidden/>
    <w:rsid w:val="0012574D"/>
    <w:pPr>
      <w:spacing w:line="360" w:lineRule="atLeast"/>
    </w:pPr>
    <w:rPr>
      <w:rFonts w:ascii="DINMittelschrift" w:hAnsi="DINMittelschrift"/>
      <w:snapToGrid w:val="0"/>
      <w:sz w:val="26"/>
    </w:rPr>
  </w:style>
  <w:style w:type="paragraph" w:styleId="Kopfzeile">
    <w:name w:val="header"/>
    <w:basedOn w:val="Standard"/>
    <w:rsid w:val="0012574D"/>
    <w:pPr>
      <w:tabs>
        <w:tab w:val="center" w:pos="4153"/>
        <w:tab w:val="right" w:pos="8306"/>
      </w:tabs>
    </w:pPr>
  </w:style>
  <w:style w:type="paragraph" w:styleId="Fuzeile">
    <w:name w:val="footer"/>
    <w:basedOn w:val="Standard"/>
    <w:semiHidden/>
    <w:rsid w:val="0012574D"/>
    <w:pPr>
      <w:tabs>
        <w:tab w:val="center" w:pos="4153"/>
        <w:tab w:val="right" w:pos="8306"/>
      </w:tabs>
    </w:pPr>
  </w:style>
  <w:style w:type="character" w:styleId="Hyperlink">
    <w:name w:val="Hyperlink"/>
    <w:rsid w:val="0012574D"/>
    <w:rPr>
      <w:color w:val="0000FF"/>
      <w:u w:val="single"/>
    </w:rPr>
  </w:style>
  <w:style w:type="paragraph" w:styleId="Textkrper-Zeileneinzug">
    <w:name w:val="Body Text Indent"/>
    <w:basedOn w:val="Standard"/>
    <w:semiHidden/>
    <w:rsid w:val="0012574D"/>
    <w:pPr>
      <w:spacing w:line="360" w:lineRule="atLeast"/>
      <w:ind w:left="360"/>
    </w:pPr>
  </w:style>
  <w:style w:type="paragraph" w:styleId="Textkrper3">
    <w:name w:val="Body Text 3"/>
    <w:basedOn w:val="Standard"/>
    <w:semiHidden/>
    <w:rsid w:val="0012574D"/>
    <w:pPr>
      <w:spacing w:line="360" w:lineRule="atLeast"/>
    </w:pPr>
    <w:rPr>
      <w:rFonts w:ascii="DINMittelschrift" w:hAnsi="DINMittelschrift"/>
      <w:b/>
      <w:sz w:val="20"/>
    </w:rPr>
  </w:style>
  <w:style w:type="character" w:styleId="BesuchterLink">
    <w:name w:val="FollowedHyperlink"/>
    <w:semiHidden/>
    <w:rsid w:val="0012574D"/>
    <w:rPr>
      <w:color w:val="800080"/>
      <w:u w:val="single"/>
    </w:rPr>
  </w:style>
  <w:style w:type="paragraph" w:styleId="StandardWeb">
    <w:name w:val="Normal (Web)"/>
    <w:basedOn w:val="Standard"/>
    <w:uiPriority w:val="99"/>
    <w:semiHidden/>
    <w:rsid w:val="0012574D"/>
    <w:pPr>
      <w:spacing w:before="100" w:beforeAutospacing="1" w:after="100" w:afterAutospacing="1"/>
    </w:pPr>
  </w:style>
  <w:style w:type="paragraph" w:styleId="Sprechblasentext">
    <w:name w:val="Balloon Text"/>
    <w:basedOn w:val="Standard"/>
    <w:semiHidden/>
    <w:rsid w:val="0012574D"/>
    <w:rPr>
      <w:rFonts w:ascii="Tahoma" w:hAnsi="Tahoma" w:cs="Tahoma"/>
      <w:sz w:val="16"/>
      <w:szCs w:val="16"/>
    </w:rPr>
  </w:style>
  <w:style w:type="paragraph" w:styleId="Textkrper-Einzug2">
    <w:name w:val="Body Text Indent 2"/>
    <w:basedOn w:val="Standard"/>
    <w:semiHidden/>
    <w:rsid w:val="0012574D"/>
    <w:pPr>
      <w:spacing w:after="120" w:line="480" w:lineRule="auto"/>
      <w:ind w:left="283"/>
    </w:pPr>
  </w:style>
  <w:style w:type="character" w:styleId="Kommentarzeichen">
    <w:name w:val="annotation reference"/>
    <w:uiPriority w:val="99"/>
    <w:semiHidden/>
    <w:rsid w:val="0012574D"/>
    <w:rPr>
      <w:sz w:val="16"/>
      <w:szCs w:val="16"/>
    </w:rPr>
  </w:style>
  <w:style w:type="paragraph" w:styleId="Kommentartext">
    <w:name w:val="annotation text"/>
    <w:basedOn w:val="Standard"/>
    <w:link w:val="KommentartextZchn"/>
    <w:uiPriority w:val="99"/>
    <w:rsid w:val="0012574D"/>
  </w:style>
  <w:style w:type="paragraph" w:styleId="Kommentarthema">
    <w:name w:val="annotation subject"/>
    <w:basedOn w:val="Kommentartext"/>
    <w:next w:val="Kommentartext"/>
    <w:semiHidden/>
    <w:rsid w:val="0012574D"/>
    <w:rPr>
      <w:b/>
      <w:bCs/>
    </w:rPr>
  </w:style>
  <w:style w:type="paragraph" w:styleId="Textkrper-Einzug3">
    <w:name w:val="Body Text Indent 3"/>
    <w:basedOn w:val="Standard"/>
    <w:semiHidden/>
    <w:rsid w:val="0012574D"/>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table" w:styleId="Tabellenraster">
    <w:name w:val="Table Grid"/>
    <w:basedOn w:val="NormaleTabelle"/>
    <w:uiPriority w:val="3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unotenzeichen">
    <w:name w:val="footnote reference"/>
    <w:uiPriority w:val="99"/>
    <w:unhideWhenUsed/>
    <w:rsid w:val="00B8207E"/>
    <w:rPr>
      <w:vertAlign w:val="superscript"/>
    </w:rPr>
  </w:style>
  <w:style w:type="paragraph" w:customStyle="1" w:styleId="Copy">
    <w:name w:val="Copy"/>
    <w:basedOn w:val="Standard"/>
    <w:rsid w:val="00C008F8"/>
    <w:pPr>
      <w:spacing w:line="360" w:lineRule="auto"/>
    </w:pPr>
    <w:rPr>
      <w:rFonts w:eastAsia="Times"/>
    </w:rPr>
  </w:style>
  <w:style w:type="paragraph" w:customStyle="1" w:styleId="Standard10Einrck">
    <w:name w:val="Standard 10_Einrück"/>
    <w:basedOn w:val="Standard"/>
    <w:uiPriority w:val="99"/>
    <w:rsid w:val="00C008F8"/>
    <w:pPr>
      <w:widowControl w:val="0"/>
      <w:ind w:firstLine="283"/>
    </w:pPr>
    <w:rPr>
      <w:rFonts w:ascii="Euphemia UCAS" w:hAnsi="Euphemia UCAS"/>
    </w:rPr>
  </w:style>
  <w:style w:type="paragraph" w:customStyle="1" w:styleId="Default">
    <w:name w:val="Default"/>
    <w:rsid w:val="00A01F2A"/>
    <w:pPr>
      <w:autoSpaceDE w:val="0"/>
      <w:autoSpaceDN w:val="0"/>
      <w:adjustRightInd w:val="0"/>
    </w:pPr>
    <w:rPr>
      <w:rFonts w:ascii="DIN-Bold" w:hAnsi="DIN-Bold"/>
      <w:sz w:val="24"/>
      <w:szCs w:val="24"/>
    </w:rPr>
  </w:style>
  <w:style w:type="character" w:customStyle="1" w:styleId="seachword">
    <w:name w:val="seachword"/>
    <w:basedOn w:val="Absatz-Standardschriftart"/>
    <w:rsid w:val="009F50A0"/>
  </w:style>
  <w:style w:type="paragraph" w:styleId="Dokumentstruktur">
    <w:name w:val="Document Map"/>
    <w:basedOn w:val="Standard"/>
    <w:link w:val="DokumentstrukturZchn"/>
    <w:uiPriority w:val="99"/>
    <w:semiHidden/>
    <w:unhideWhenUsed/>
    <w:rsid w:val="00A42369"/>
    <w:rPr>
      <w:rFonts w:ascii="Lucida Grande" w:hAnsi="Lucida Grande"/>
      <w:lang w:eastAsia="en-US"/>
    </w:rPr>
  </w:style>
  <w:style w:type="character" w:customStyle="1" w:styleId="DokumentstrukturZchn">
    <w:name w:val="Dokumentstruktur Zchn"/>
    <w:link w:val="Dokumentstruktur"/>
    <w:uiPriority w:val="99"/>
    <w:semiHidden/>
    <w:rsid w:val="00A42369"/>
    <w:rPr>
      <w:rFonts w:ascii="Lucida Grande" w:hAnsi="Lucida Grande"/>
      <w:sz w:val="24"/>
      <w:szCs w:val="24"/>
      <w:lang w:val="fr-FR" w:eastAsia="en-US"/>
    </w:rPr>
  </w:style>
  <w:style w:type="character" w:customStyle="1" w:styleId="berschrift5Zchn">
    <w:name w:val="Überschrift 5 Zchn"/>
    <w:link w:val="berschrift5"/>
    <w:rsid w:val="003D50CA"/>
    <w:rPr>
      <w:rFonts w:ascii="Avenir Next Regular" w:hAnsi="Avenir Next Regular"/>
      <w:i/>
      <w:sz w:val="24"/>
      <w:szCs w:val="26"/>
    </w:rPr>
  </w:style>
  <w:style w:type="paragraph" w:customStyle="1" w:styleId="Div">
    <w:name w:val="Div"/>
    <w:basedOn w:val="Standard"/>
    <w:rsid w:val="00A01F2A"/>
    <w:pPr>
      <w:shd w:val="solid" w:color="FFFFFF" w:fill="auto"/>
      <w:spacing w:before="0" w:after="60"/>
    </w:pPr>
    <w:rPr>
      <w:rFonts w:ascii="Verdana" w:eastAsia="Verdana" w:hAnsi="Verdana" w:cs="Verdana"/>
      <w:color w:val="000000"/>
      <w:shd w:val="solid" w:color="FFFFFF" w:fill="auto"/>
      <w:lang w:eastAsia="ru-RU"/>
    </w:rPr>
  </w:style>
  <w:style w:type="character" w:customStyle="1" w:styleId="KommentartextZchn">
    <w:name w:val="Kommentartext Zchn"/>
    <w:link w:val="Kommentartext"/>
    <w:uiPriority w:val="99"/>
    <w:rsid w:val="00D14DF8"/>
    <w:rPr>
      <w:rFonts w:ascii="Arial" w:hAnsi="Arial"/>
    </w:rPr>
  </w:style>
  <w:style w:type="paragraph" w:styleId="Listenabsatz">
    <w:name w:val="List Paragraph"/>
    <w:basedOn w:val="Standard"/>
    <w:qFormat/>
    <w:rsid w:val="00F96193"/>
    <w:pPr>
      <w:ind w:left="720"/>
      <w:contextualSpacing/>
    </w:pPr>
  </w:style>
  <w:style w:type="character" w:styleId="Fett">
    <w:name w:val="Strong"/>
    <w:uiPriority w:val="22"/>
    <w:qFormat/>
    <w:rsid w:val="0094049B"/>
    <w:rPr>
      <w:b/>
      <w:bCs/>
    </w:rPr>
  </w:style>
  <w:style w:type="paragraph" w:styleId="berarbeitung">
    <w:name w:val="Revision"/>
    <w:hidden/>
    <w:uiPriority w:val="99"/>
    <w:semiHidden/>
    <w:rsid w:val="001374EA"/>
    <w:rPr>
      <w:rFonts w:ascii="Arial" w:hAnsi="Arial"/>
      <w:sz w:val="24"/>
      <w:szCs w:val="24"/>
    </w:rPr>
  </w:style>
  <w:style w:type="paragraph" w:customStyle="1" w:styleId="1NewsStandard">
    <w:name w:val="1 News Standard"/>
    <w:basedOn w:val="Standard"/>
    <w:rsid w:val="003D50CA"/>
    <w:pPr>
      <w:spacing w:before="120"/>
      <w:ind w:right="851"/>
    </w:pPr>
    <w:rPr>
      <w:rFonts w:ascii="Avenir Next Regular" w:eastAsia="MS Mincho" w:hAnsi="Avenir Next Regular"/>
      <w:sz w:val="20"/>
      <w:szCs w:val="20"/>
    </w:rPr>
  </w:style>
  <w:style w:type="paragraph" w:customStyle="1" w:styleId="2NewsStandardEinrck">
    <w:name w:val="2 News Standard Einrück"/>
    <w:basedOn w:val="1NewsStandard"/>
    <w:rsid w:val="003D50CA"/>
    <w:pPr>
      <w:ind w:firstLine="284"/>
    </w:pPr>
  </w:style>
  <w:style w:type="paragraph" w:styleId="Funotentext">
    <w:name w:val="footnote text"/>
    <w:basedOn w:val="Standard"/>
    <w:link w:val="FunotentextZchn"/>
    <w:uiPriority w:val="99"/>
    <w:rsid w:val="00C2633C"/>
    <w:pPr>
      <w:spacing w:before="0"/>
    </w:pPr>
    <w:rPr>
      <w:rFonts w:ascii="Times New Roman" w:eastAsia="MS Mincho" w:hAnsi="Times New Roman"/>
      <w:sz w:val="20"/>
      <w:szCs w:val="20"/>
      <w:lang w:eastAsia="en-US"/>
    </w:rPr>
  </w:style>
  <w:style w:type="character" w:customStyle="1" w:styleId="FunotentextZchn">
    <w:name w:val="Fußnotentext Zchn"/>
    <w:basedOn w:val="Absatz-Standardschriftart"/>
    <w:link w:val="Funotentext"/>
    <w:uiPriority w:val="99"/>
    <w:rsid w:val="00C2633C"/>
    <w:rPr>
      <w:rFonts w:eastAsia="MS Mincho"/>
      <w:lang w:val="fr-FR" w:eastAsia="en-US"/>
    </w:rPr>
  </w:style>
  <w:style w:type="paragraph" w:customStyle="1" w:styleId="PMStandard">
    <w:name w:val="PM Standard"/>
    <w:basedOn w:val="1NewsStandard"/>
    <w:rsid w:val="003D50CA"/>
    <w:pPr>
      <w:spacing w:before="60" w:after="60"/>
      <w:ind w:right="85"/>
    </w:pPr>
    <w:rPr>
      <w:lang w:eastAsia="en-US"/>
    </w:rPr>
  </w:style>
  <w:style w:type="character" w:customStyle="1" w:styleId="berschrift2Zchn">
    <w:name w:val="Überschrift 2 Zchn"/>
    <w:link w:val="berschrift2"/>
    <w:rsid w:val="003D50CA"/>
    <w:rPr>
      <w:rFonts w:ascii="Avenir Next Regular" w:eastAsia="MS Mincho" w:hAnsi="Avenir Next Regular"/>
      <w:b/>
      <w:color w:val="000000"/>
      <w:sz w:val="24"/>
      <w:lang w:eastAsia="ja-JP"/>
    </w:rPr>
  </w:style>
  <w:style w:type="paragraph" w:customStyle="1" w:styleId="Embargo">
    <w:name w:val="Embargo"/>
    <w:basedOn w:val="Standard"/>
    <w:qFormat/>
    <w:rsid w:val="00D53135"/>
    <w:pPr>
      <w:spacing w:before="0" w:line="276" w:lineRule="auto"/>
      <w:jc w:val="center"/>
    </w:pPr>
    <w:rPr>
      <w:rFonts w:asciiTheme="minorHAnsi" w:eastAsiaTheme="minorEastAsia" w:hAnsiTheme="minorHAnsi" w:cstheme="minorBidi"/>
      <w:b/>
      <w:sz w:val="22"/>
      <w:szCs w:val="22"/>
      <w:lang w:eastAsia="en-US"/>
    </w:rPr>
  </w:style>
  <w:style w:type="character" w:customStyle="1" w:styleId="NichtaufgelsteErwhnung1">
    <w:name w:val="Nicht aufgelöste Erwähnung1"/>
    <w:basedOn w:val="Absatz-Standardschriftart"/>
    <w:uiPriority w:val="99"/>
    <w:semiHidden/>
    <w:unhideWhenUsed/>
    <w:rsid w:val="0066753A"/>
    <w:rPr>
      <w:color w:val="605E5C"/>
      <w:shd w:val="clear" w:color="auto" w:fill="E1DFDD"/>
    </w:rPr>
  </w:style>
  <w:style w:type="paragraph" w:styleId="NurText">
    <w:name w:val="Plain Text"/>
    <w:basedOn w:val="Standard"/>
    <w:link w:val="NurTextZchn"/>
    <w:rsid w:val="00A22D5B"/>
    <w:pPr>
      <w:spacing w:before="0"/>
    </w:pPr>
    <w:rPr>
      <w:rFonts w:ascii="Courier New" w:hAnsi="Courier New" w:cs="Wingdings 2"/>
      <w:noProof/>
      <w:sz w:val="20"/>
      <w:szCs w:val="20"/>
    </w:rPr>
  </w:style>
  <w:style w:type="character" w:customStyle="1" w:styleId="NurTextZchn">
    <w:name w:val="Nur Text Zchn"/>
    <w:basedOn w:val="Absatz-Standardschriftart"/>
    <w:link w:val="NurText"/>
    <w:rsid w:val="00A22D5B"/>
    <w:rPr>
      <w:rFonts w:ascii="Courier New" w:hAnsi="Courier New" w:cs="Wingdings 2"/>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414984144">
      <w:bodyDiv w:val="1"/>
      <w:marLeft w:val="0"/>
      <w:marRight w:val="0"/>
      <w:marTop w:val="0"/>
      <w:marBottom w:val="0"/>
      <w:divBdr>
        <w:top w:val="none" w:sz="0" w:space="0" w:color="auto"/>
        <w:left w:val="none" w:sz="0" w:space="0" w:color="auto"/>
        <w:bottom w:val="none" w:sz="0" w:space="0" w:color="auto"/>
        <w:right w:val="none" w:sz="0" w:space="0" w:color="auto"/>
      </w:divBdr>
      <w:divsChild>
        <w:div w:id="1417286881">
          <w:marLeft w:val="0"/>
          <w:marRight w:val="0"/>
          <w:marTop w:val="0"/>
          <w:marBottom w:val="0"/>
          <w:divBdr>
            <w:top w:val="none" w:sz="0" w:space="0" w:color="auto"/>
            <w:left w:val="none" w:sz="0" w:space="0" w:color="auto"/>
            <w:bottom w:val="none" w:sz="0" w:space="0" w:color="auto"/>
            <w:right w:val="none" w:sz="0" w:space="0" w:color="auto"/>
          </w:divBdr>
        </w:div>
      </w:divsChild>
    </w:div>
    <w:div w:id="610161345">
      <w:bodyDiv w:val="1"/>
      <w:marLeft w:val="0"/>
      <w:marRight w:val="0"/>
      <w:marTop w:val="0"/>
      <w:marBottom w:val="0"/>
      <w:divBdr>
        <w:top w:val="none" w:sz="0" w:space="0" w:color="auto"/>
        <w:left w:val="none" w:sz="0" w:space="0" w:color="auto"/>
        <w:bottom w:val="none" w:sz="0" w:space="0" w:color="auto"/>
        <w:right w:val="none" w:sz="0" w:space="0" w:color="auto"/>
      </w:divBdr>
    </w:div>
    <w:div w:id="640112388">
      <w:bodyDiv w:val="1"/>
      <w:marLeft w:val="0"/>
      <w:marRight w:val="0"/>
      <w:marTop w:val="0"/>
      <w:marBottom w:val="0"/>
      <w:divBdr>
        <w:top w:val="none" w:sz="0" w:space="0" w:color="auto"/>
        <w:left w:val="none" w:sz="0" w:space="0" w:color="auto"/>
        <w:bottom w:val="none" w:sz="0" w:space="0" w:color="auto"/>
        <w:right w:val="none" w:sz="0" w:space="0" w:color="auto"/>
      </w:divBdr>
      <w:divsChild>
        <w:div w:id="1417897001">
          <w:marLeft w:val="0"/>
          <w:marRight w:val="0"/>
          <w:marTop w:val="0"/>
          <w:marBottom w:val="0"/>
          <w:divBdr>
            <w:top w:val="none" w:sz="0" w:space="0" w:color="auto"/>
            <w:left w:val="none" w:sz="0" w:space="0" w:color="auto"/>
            <w:bottom w:val="none" w:sz="0" w:space="0" w:color="auto"/>
            <w:right w:val="none" w:sz="0" w:space="0" w:color="auto"/>
          </w:divBdr>
        </w:div>
      </w:divsChild>
    </w:div>
    <w:div w:id="644507698">
      <w:bodyDiv w:val="1"/>
      <w:marLeft w:val="0"/>
      <w:marRight w:val="0"/>
      <w:marTop w:val="0"/>
      <w:marBottom w:val="0"/>
      <w:divBdr>
        <w:top w:val="none" w:sz="0" w:space="0" w:color="auto"/>
        <w:left w:val="none" w:sz="0" w:space="0" w:color="auto"/>
        <w:bottom w:val="none" w:sz="0" w:space="0" w:color="auto"/>
        <w:right w:val="none" w:sz="0" w:space="0" w:color="auto"/>
      </w:divBdr>
      <w:divsChild>
        <w:div w:id="1291087150">
          <w:marLeft w:val="0"/>
          <w:marRight w:val="0"/>
          <w:marTop w:val="0"/>
          <w:marBottom w:val="0"/>
          <w:divBdr>
            <w:top w:val="none" w:sz="0" w:space="0" w:color="auto"/>
            <w:left w:val="none" w:sz="0" w:space="0" w:color="auto"/>
            <w:bottom w:val="none" w:sz="0" w:space="0" w:color="auto"/>
            <w:right w:val="none" w:sz="0" w:space="0" w:color="auto"/>
          </w:divBdr>
          <w:divsChild>
            <w:div w:id="1174688148">
              <w:marLeft w:val="0"/>
              <w:marRight w:val="0"/>
              <w:marTop w:val="0"/>
              <w:marBottom w:val="0"/>
              <w:divBdr>
                <w:top w:val="none" w:sz="0" w:space="0" w:color="auto"/>
                <w:left w:val="none" w:sz="0" w:space="0" w:color="auto"/>
                <w:bottom w:val="none" w:sz="0" w:space="0" w:color="auto"/>
                <w:right w:val="none" w:sz="0" w:space="0" w:color="auto"/>
              </w:divBdr>
            </w:div>
            <w:div w:id="19166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859523">
      <w:bodyDiv w:val="1"/>
      <w:marLeft w:val="0"/>
      <w:marRight w:val="0"/>
      <w:marTop w:val="0"/>
      <w:marBottom w:val="0"/>
      <w:divBdr>
        <w:top w:val="none" w:sz="0" w:space="0" w:color="auto"/>
        <w:left w:val="none" w:sz="0" w:space="0" w:color="auto"/>
        <w:bottom w:val="none" w:sz="0" w:space="0" w:color="auto"/>
        <w:right w:val="none" w:sz="0" w:space="0" w:color="auto"/>
      </w:divBdr>
      <w:divsChild>
        <w:div w:id="28531676">
          <w:marLeft w:val="0"/>
          <w:marRight w:val="0"/>
          <w:marTop w:val="0"/>
          <w:marBottom w:val="0"/>
          <w:divBdr>
            <w:top w:val="none" w:sz="0" w:space="0" w:color="auto"/>
            <w:left w:val="none" w:sz="0" w:space="0" w:color="auto"/>
            <w:bottom w:val="none" w:sz="0" w:space="0" w:color="auto"/>
            <w:right w:val="none" w:sz="0" w:space="0" w:color="auto"/>
          </w:divBdr>
          <w:divsChild>
            <w:div w:id="34186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852995">
      <w:bodyDiv w:val="1"/>
      <w:marLeft w:val="0"/>
      <w:marRight w:val="0"/>
      <w:marTop w:val="0"/>
      <w:marBottom w:val="0"/>
      <w:divBdr>
        <w:top w:val="none" w:sz="0" w:space="0" w:color="auto"/>
        <w:left w:val="none" w:sz="0" w:space="0" w:color="auto"/>
        <w:bottom w:val="none" w:sz="0" w:space="0" w:color="auto"/>
        <w:right w:val="none" w:sz="0" w:space="0" w:color="auto"/>
      </w:divBdr>
    </w:div>
    <w:div w:id="1095828528">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179465901">
      <w:bodyDiv w:val="1"/>
      <w:marLeft w:val="0"/>
      <w:marRight w:val="0"/>
      <w:marTop w:val="0"/>
      <w:marBottom w:val="0"/>
      <w:divBdr>
        <w:top w:val="none" w:sz="0" w:space="0" w:color="auto"/>
        <w:left w:val="none" w:sz="0" w:space="0" w:color="auto"/>
        <w:bottom w:val="none" w:sz="0" w:space="0" w:color="auto"/>
        <w:right w:val="none" w:sz="0" w:space="0" w:color="auto"/>
      </w:divBdr>
    </w:div>
    <w:div w:id="1196698404">
      <w:bodyDiv w:val="1"/>
      <w:marLeft w:val="0"/>
      <w:marRight w:val="0"/>
      <w:marTop w:val="0"/>
      <w:marBottom w:val="0"/>
      <w:divBdr>
        <w:top w:val="none" w:sz="0" w:space="0" w:color="auto"/>
        <w:left w:val="none" w:sz="0" w:space="0" w:color="auto"/>
        <w:bottom w:val="none" w:sz="0" w:space="0" w:color="auto"/>
        <w:right w:val="none" w:sz="0" w:space="0" w:color="auto"/>
      </w:divBdr>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8362481">
      <w:bodyDiv w:val="1"/>
      <w:marLeft w:val="0"/>
      <w:marRight w:val="0"/>
      <w:marTop w:val="0"/>
      <w:marBottom w:val="0"/>
      <w:divBdr>
        <w:top w:val="none" w:sz="0" w:space="0" w:color="auto"/>
        <w:left w:val="none" w:sz="0" w:space="0" w:color="auto"/>
        <w:bottom w:val="none" w:sz="0" w:space="0" w:color="auto"/>
        <w:right w:val="none" w:sz="0" w:space="0" w:color="auto"/>
      </w:divBdr>
    </w:div>
    <w:div w:id="1365059419">
      <w:bodyDiv w:val="1"/>
      <w:marLeft w:val="0"/>
      <w:marRight w:val="0"/>
      <w:marTop w:val="0"/>
      <w:marBottom w:val="0"/>
      <w:divBdr>
        <w:top w:val="none" w:sz="0" w:space="0" w:color="auto"/>
        <w:left w:val="none" w:sz="0" w:space="0" w:color="auto"/>
        <w:bottom w:val="none" w:sz="0" w:space="0" w:color="auto"/>
        <w:right w:val="none" w:sz="0" w:space="0" w:color="auto"/>
      </w:divBdr>
    </w:div>
    <w:div w:id="1471239923">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875383464">
      <w:bodyDiv w:val="1"/>
      <w:marLeft w:val="0"/>
      <w:marRight w:val="0"/>
      <w:marTop w:val="0"/>
      <w:marBottom w:val="0"/>
      <w:divBdr>
        <w:top w:val="none" w:sz="0" w:space="0" w:color="auto"/>
        <w:left w:val="none" w:sz="0" w:space="0" w:color="auto"/>
        <w:bottom w:val="none" w:sz="0" w:space="0" w:color="auto"/>
        <w:right w:val="none" w:sz="0" w:space="0" w:color="auto"/>
      </w:divBdr>
    </w:div>
    <w:div w:id="2059085710">
      <w:bodyDiv w:val="1"/>
      <w:marLeft w:val="0"/>
      <w:marRight w:val="0"/>
      <w:marTop w:val="0"/>
      <w:marBottom w:val="0"/>
      <w:divBdr>
        <w:top w:val="none" w:sz="0" w:space="0" w:color="auto"/>
        <w:left w:val="none" w:sz="0" w:space="0" w:color="auto"/>
        <w:bottom w:val="none" w:sz="0" w:space="0" w:color="auto"/>
        <w:right w:val="none" w:sz="0" w:space="0" w:color="auto"/>
      </w:divBdr>
      <w:divsChild>
        <w:div w:id="349375889">
          <w:marLeft w:val="0"/>
          <w:marRight w:val="0"/>
          <w:marTop w:val="0"/>
          <w:marBottom w:val="0"/>
          <w:divBdr>
            <w:top w:val="none" w:sz="0" w:space="0" w:color="auto"/>
            <w:left w:val="none" w:sz="0" w:space="0" w:color="auto"/>
            <w:bottom w:val="none" w:sz="0" w:space="0" w:color="auto"/>
            <w:right w:val="none" w:sz="0" w:space="0" w:color="auto"/>
          </w:divBdr>
          <w:divsChild>
            <w:div w:id="20078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50596">
      <w:bodyDiv w:val="1"/>
      <w:marLeft w:val="0"/>
      <w:marRight w:val="0"/>
      <w:marTop w:val="0"/>
      <w:marBottom w:val="0"/>
      <w:divBdr>
        <w:top w:val="none" w:sz="0" w:space="0" w:color="auto"/>
        <w:left w:val="none" w:sz="0" w:space="0" w:color="auto"/>
        <w:bottom w:val="none" w:sz="0" w:space="0" w:color="auto"/>
        <w:right w:val="none" w:sz="0" w:space="0" w:color="auto"/>
      </w:divBdr>
    </w:div>
    <w:div w:id="21318232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ch/de/corporate/presse.html" TargetMode="External"/><Relationship Id="rId13" Type="http://schemas.openxmlformats.org/officeDocument/2006/relationships/hyperlink" Target="mailto:panasonic.ch@eu.panasonic.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xperience.panasonic.ch/"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nasonic.com/global/home.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9093A-69E1-45C5-B9CE-E212503DA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2838</Words>
  <Characters>17885</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20682</CharactersWithSpaces>
  <SharedDoc>false</SharedDoc>
  <HyperlinkBase/>
  <HLinks>
    <vt:vector size="30" baseType="variant">
      <vt:variant>
        <vt:i4>65586</vt:i4>
      </vt:variant>
      <vt:variant>
        <vt:i4>9</vt:i4>
      </vt:variant>
      <vt:variant>
        <vt:i4>0</vt:i4>
      </vt:variant>
      <vt:variant>
        <vt:i4>5</vt:i4>
      </vt:variant>
      <vt:variant>
        <vt:lpwstr>mailto:presse.kontakt@eu.panasonic.com</vt:lpwstr>
      </vt:variant>
      <vt:variant>
        <vt:lpwstr/>
      </vt:variant>
      <vt:variant>
        <vt:i4>5308466</vt:i4>
      </vt:variant>
      <vt:variant>
        <vt:i4>6</vt:i4>
      </vt:variant>
      <vt:variant>
        <vt:i4>0</vt:i4>
      </vt:variant>
      <vt:variant>
        <vt:i4>5</vt:i4>
      </vt:variant>
      <vt:variant>
        <vt:lpwstr>http://www.panasonic.net/</vt:lpwstr>
      </vt:variant>
      <vt:variant>
        <vt:lpwstr/>
      </vt:variant>
      <vt:variant>
        <vt:i4>2359419</vt:i4>
      </vt:variant>
      <vt:variant>
        <vt:i4>3</vt:i4>
      </vt:variant>
      <vt:variant>
        <vt:i4>0</vt:i4>
      </vt:variant>
      <vt:variant>
        <vt:i4>5</vt:i4>
      </vt:variant>
      <vt:variant>
        <vt:lpwstr>http://panasonic.jp/support/global/cs/dsc/</vt:lpwstr>
      </vt:variant>
      <vt:variant>
        <vt:lpwstr/>
      </vt:variant>
      <vt:variant>
        <vt:i4>3014704</vt:i4>
      </vt:variant>
      <vt:variant>
        <vt:i4>0</vt:i4>
      </vt:variant>
      <vt:variant>
        <vt:i4>0</vt:i4>
      </vt:variant>
      <vt:variant>
        <vt:i4>5</vt:i4>
      </vt:variant>
      <vt:variant>
        <vt:lpwstr>http://www.presse.panasonic.de</vt:lpwstr>
      </vt:variant>
      <vt:variant>
        <vt:lpwstr/>
      </vt:variant>
      <vt:variant>
        <vt:i4>65586</vt:i4>
      </vt:variant>
      <vt:variant>
        <vt:i4>0</vt:i4>
      </vt:variant>
      <vt:variant>
        <vt:i4>0</vt:i4>
      </vt:variant>
      <vt:variant>
        <vt:i4>5</vt:i4>
      </vt:variant>
      <vt:variant>
        <vt:lpwstr>mailto:presse.kontakt@eu.panasonic.com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2022-02-21T16:56:00Z</dcterms:created>
  <dcterms:modified xsi:type="dcterms:W3CDTF">2022-02-22T08:57:00Z</dcterms:modified>
</cp:coreProperties>
</file>