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77777777" w:rsidR="00C606C6" w:rsidRPr="00A75CA8" w:rsidRDefault="00C606C6">
      <w:pPr>
        <w:pStyle w:val="Kopfzeile"/>
        <w:tabs>
          <w:tab w:val="clear" w:pos="4153"/>
          <w:tab w:val="clear" w:pos="8306"/>
        </w:tabs>
        <w:rPr>
          <w:rFonts w:ascii="DIN-Bold" w:hAnsi="DIN-Bold" w:cs="Arial"/>
          <w:sz w:val="20"/>
          <w:lang w:val="de-DE"/>
        </w:rPr>
      </w:pPr>
    </w:p>
    <w:p w14:paraId="5AE8FEE5" w14:textId="06AC5C33" w:rsidR="003B6F07" w:rsidRPr="00D4791D" w:rsidRDefault="003B6F07" w:rsidP="003B6F07">
      <w:pPr>
        <w:framePr w:w="7747" w:h="295" w:hSpace="142" w:wrap="around" w:vAnchor="page" w:hAnchor="page" w:x="908" w:y="4991" w:anchorLock="1"/>
        <w:rPr>
          <w:rFonts w:ascii="DIN-Medium" w:hAnsi="DIN-Medium"/>
          <w:sz w:val="31"/>
          <w:lang w:val="de-DE"/>
        </w:rPr>
      </w:pPr>
      <w:r w:rsidRPr="00D4791D">
        <w:rPr>
          <w:rFonts w:ascii="DIN-Medium" w:hAnsi="DIN-Medium"/>
          <w:sz w:val="31"/>
          <w:lang w:val="de-DE"/>
        </w:rPr>
        <w:t xml:space="preserve">Panasonic </w:t>
      </w:r>
      <w:r w:rsidR="00A01713">
        <w:rPr>
          <w:rFonts w:ascii="DIN-Medium" w:hAnsi="DIN-Medium"/>
          <w:sz w:val="31"/>
          <w:lang w:val="de-DE"/>
        </w:rPr>
        <w:t>startet</w:t>
      </w:r>
      <w:r w:rsidR="00A01713" w:rsidRPr="00D4791D">
        <w:rPr>
          <w:rFonts w:ascii="DIN-Medium" w:hAnsi="DIN-Medium"/>
          <w:sz w:val="31"/>
          <w:lang w:val="de-DE"/>
        </w:rPr>
        <w:t xml:space="preserve"> </w:t>
      </w:r>
      <w:r w:rsidRPr="00D4791D">
        <w:rPr>
          <w:rFonts w:ascii="DIN-Medium" w:hAnsi="DIN-Medium"/>
          <w:sz w:val="31"/>
          <w:lang w:val="de-DE"/>
        </w:rPr>
        <w:t xml:space="preserve">Firmware-Version 2.1 für LUMIX S1 </w:t>
      </w:r>
    </w:p>
    <w:p w14:paraId="487F8E54" w14:textId="359C6D81" w:rsidR="006A5758" w:rsidRPr="00D4791D" w:rsidRDefault="00A602E3" w:rsidP="00746852">
      <w:pPr>
        <w:framePr w:w="7747" w:h="295" w:hSpace="142" w:wrap="around" w:vAnchor="page" w:hAnchor="page" w:x="908" w:y="4991" w:anchorLock="1"/>
        <w:rPr>
          <w:rFonts w:ascii="DIN-Medium" w:hAnsi="DIN-Medium"/>
          <w:sz w:val="31"/>
          <w:lang w:val="de-DE"/>
        </w:rPr>
      </w:pPr>
      <w:r>
        <w:rPr>
          <w:rFonts w:ascii="DIN-Black" w:hAnsi="DIN-Black"/>
          <w:sz w:val="25"/>
          <w:lang w:val="de-DE"/>
        </w:rPr>
        <w:t xml:space="preserve">Das Update ist ab sofort verfügbar und bietet Unterstützung </w:t>
      </w:r>
      <w:r w:rsidR="000169BF">
        <w:rPr>
          <w:rFonts w:ascii="DIN-Black" w:hAnsi="DIN-Black"/>
          <w:sz w:val="25"/>
          <w:lang w:val="de-DE"/>
        </w:rPr>
        <w:t>für</w:t>
      </w:r>
      <w:r w:rsidR="000169BF" w:rsidRPr="00A602E3">
        <w:rPr>
          <w:rFonts w:ascii="DIN-Black" w:hAnsi="DIN-Black"/>
          <w:sz w:val="25"/>
          <w:lang w:val="de-DE"/>
        </w:rPr>
        <w:t xml:space="preserve"> </w:t>
      </w:r>
      <w:r w:rsidRPr="00A602E3">
        <w:rPr>
          <w:rFonts w:ascii="DIN-Black" w:hAnsi="DIN-Black"/>
          <w:sz w:val="25"/>
          <w:lang w:val="de-DE"/>
        </w:rPr>
        <w:t>RAW-Videoausgabe</w:t>
      </w:r>
    </w:p>
    <w:p w14:paraId="6083FE8F" w14:textId="20C3DAEC" w:rsidR="008460A2" w:rsidRPr="00D4791D"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D4791D">
        <w:rPr>
          <w:rFonts w:ascii="DIN-Black" w:hAnsi="DIN-Black"/>
          <w:color w:val="000000"/>
          <w:sz w:val="31"/>
          <w:lang w:val="de-DE"/>
        </w:rPr>
        <w:t>PRESSEINFORMATION</w:t>
      </w:r>
      <w:r w:rsidRPr="00D4791D">
        <w:rPr>
          <w:rFonts w:ascii="Arial" w:hAnsi="Arial"/>
          <w:sz w:val="22"/>
          <w:lang w:val="de-DE"/>
        </w:rPr>
        <w:br/>
      </w:r>
      <w:r w:rsidR="00427032" w:rsidRPr="00D4791D">
        <w:rPr>
          <w:rFonts w:ascii="DIN-Black" w:hAnsi="DIN-Black"/>
          <w:color w:val="808080"/>
          <w:sz w:val="22"/>
          <w:lang w:val="de-DE"/>
        </w:rPr>
        <w:t>Nr.</w:t>
      </w:r>
      <w:r w:rsidR="00A01713" w:rsidRPr="00D4791D">
        <w:rPr>
          <w:rFonts w:ascii="DIN-Black" w:hAnsi="DIN-Black"/>
          <w:color w:val="808080"/>
          <w:sz w:val="22"/>
          <w:lang w:val="de-DE"/>
        </w:rPr>
        <w:t>0</w:t>
      </w:r>
      <w:r w:rsidR="00A01713">
        <w:rPr>
          <w:rFonts w:ascii="DIN-Black" w:hAnsi="DIN-Black"/>
          <w:color w:val="808080"/>
          <w:sz w:val="22"/>
          <w:lang w:val="de-DE"/>
        </w:rPr>
        <w:t>23</w:t>
      </w:r>
      <w:r w:rsidR="00427032" w:rsidRPr="00D4791D">
        <w:rPr>
          <w:rFonts w:ascii="DIN-Black" w:hAnsi="DIN-Black"/>
          <w:color w:val="808080"/>
          <w:sz w:val="22"/>
          <w:lang w:val="de-DE"/>
        </w:rPr>
        <w:t>/</w:t>
      </w:r>
      <w:r w:rsidR="00C40805" w:rsidRPr="00D4791D">
        <w:rPr>
          <w:rFonts w:ascii="DIN-Black" w:hAnsi="DIN-Black"/>
          <w:color w:val="808080"/>
          <w:sz w:val="22"/>
          <w:lang w:val="de-DE"/>
        </w:rPr>
        <w:t>FY 20</w:t>
      </w:r>
      <w:r w:rsidR="00BD1DA3" w:rsidRPr="00D4791D">
        <w:rPr>
          <w:rFonts w:ascii="DIN-Black" w:hAnsi="DIN-Black"/>
          <w:color w:val="808080"/>
          <w:sz w:val="22"/>
          <w:lang w:val="de-DE"/>
        </w:rPr>
        <w:t>20</w:t>
      </w:r>
      <w:r w:rsidRPr="00D4791D">
        <w:rPr>
          <w:rFonts w:ascii="DIN-Black" w:hAnsi="DIN-Black"/>
          <w:color w:val="808080"/>
          <w:sz w:val="22"/>
          <w:lang w:val="de-DE"/>
        </w:rPr>
        <w:t xml:space="preserve">, </w:t>
      </w:r>
      <w:r w:rsidR="00BD1DA3" w:rsidRPr="00D4791D">
        <w:rPr>
          <w:rFonts w:ascii="DIN-Black" w:hAnsi="DIN-Black"/>
          <w:color w:val="808080"/>
          <w:sz w:val="22"/>
          <w:lang w:val="de-DE"/>
        </w:rPr>
        <w:t>Juli</w:t>
      </w:r>
      <w:r w:rsidRPr="00D4791D">
        <w:rPr>
          <w:rFonts w:ascii="DIN-Black" w:hAnsi="DIN-Black"/>
          <w:color w:val="808080"/>
          <w:sz w:val="22"/>
          <w:lang w:val="de-DE"/>
        </w:rPr>
        <w:t xml:space="preserve"> 20</w:t>
      </w:r>
      <w:r w:rsidR="00BD1DA3" w:rsidRPr="00D4791D">
        <w:rPr>
          <w:rFonts w:ascii="DIN-Black" w:hAnsi="DIN-Black"/>
          <w:color w:val="808080"/>
          <w:sz w:val="22"/>
          <w:lang w:val="de-DE"/>
        </w:rPr>
        <w:t>20</w:t>
      </w:r>
    </w:p>
    <w:p w14:paraId="42C9B02E" w14:textId="77777777" w:rsidR="008460A2" w:rsidRPr="00D4791D"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698C8DC9" w14:textId="7FB2007C" w:rsidR="003B6F07" w:rsidRPr="00D4791D" w:rsidRDefault="00BD1DA3" w:rsidP="003B6F07">
      <w:pPr>
        <w:ind w:right="-57"/>
        <w:rPr>
          <w:rFonts w:ascii="DIN-Bold" w:hAnsi="DIN-Bold"/>
          <w:sz w:val="20"/>
          <w:lang w:val="de-DE"/>
        </w:rPr>
      </w:pPr>
      <w:r w:rsidRPr="00D4791D">
        <w:rPr>
          <w:rFonts w:ascii="DIN-Bold" w:hAnsi="DIN-Bold"/>
          <w:sz w:val="20"/>
          <w:lang w:val="de-DE"/>
        </w:rPr>
        <w:t>Hamburg</w:t>
      </w:r>
      <w:r w:rsidR="00746852" w:rsidRPr="00D4791D">
        <w:rPr>
          <w:rFonts w:ascii="DIN-Bold" w:hAnsi="DIN-Bold"/>
          <w:sz w:val="20"/>
          <w:lang w:val="de-DE"/>
        </w:rPr>
        <w:t xml:space="preserve">, Juli 2020 - </w:t>
      </w:r>
      <w:r w:rsidR="003B6F07" w:rsidRPr="00D4791D">
        <w:rPr>
          <w:rFonts w:ascii="DIN-Bold" w:hAnsi="DIN-Bold"/>
          <w:sz w:val="20"/>
          <w:lang w:val="de-DE"/>
        </w:rPr>
        <w:t xml:space="preserve">Panasonic </w:t>
      </w:r>
      <w:r w:rsidR="0056508E">
        <w:rPr>
          <w:rFonts w:ascii="DIN-Bold" w:hAnsi="DIN-Bold"/>
          <w:sz w:val="20"/>
          <w:lang w:val="de-DE"/>
        </w:rPr>
        <w:t>veröffentlicht</w:t>
      </w:r>
      <w:r w:rsidR="003B6F07" w:rsidRPr="00D4791D">
        <w:rPr>
          <w:rFonts w:ascii="DIN-Bold" w:hAnsi="DIN-Bold"/>
          <w:sz w:val="20"/>
          <w:lang w:val="de-DE"/>
        </w:rPr>
        <w:t xml:space="preserve"> das LUMIX S1H Firmware-Update Version 2.1, das die Ausgabe von RAW-Videodaten unterstützt.</w:t>
      </w:r>
      <w:r w:rsidR="0056508E">
        <w:rPr>
          <w:rFonts w:ascii="DIN-Bold" w:hAnsi="DIN-Bold"/>
          <w:sz w:val="20"/>
          <w:lang w:val="de-DE"/>
        </w:rPr>
        <w:t xml:space="preserve"> Es ist ab sofort zum Download verfügbar.</w:t>
      </w:r>
    </w:p>
    <w:p w14:paraId="30D92857" w14:textId="6ADCEABB" w:rsidR="00E6005F" w:rsidRPr="00D4791D" w:rsidRDefault="00E6005F" w:rsidP="003B6F07">
      <w:pPr>
        <w:ind w:right="-57"/>
        <w:rPr>
          <w:rFonts w:ascii="DIN-Regular" w:hAnsi="DIN-Regular" w:cs="Helv"/>
          <w:color w:val="000000"/>
          <w:sz w:val="20"/>
          <w:lang w:val="de-DE"/>
        </w:rPr>
      </w:pPr>
    </w:p>
    <w:p w14:paraId="74EDCAAE" w14:textId="023F2C90" w:rsidR="005502B3" w:rsidRDefault="001A3E5F" w:rsidP="000169BF">
      <w:pPr>
        <w:ind w:right="13"/>
        <w:rPr>
          <w:rFonts w:ascii="DIN-Regular" w:hAnsi="DIN-Regular" w:cs="Helv"/>
          <w:color w:val="000000"/>
          <w:sz w:val="20"/>
          <w:lang w:val="de-DE"/>
        </w:rPr>
      </w:pPr>
      <w:r>
        <w:rPr>
          <w:rFonts w:ascii="DIN-Bold" w:hAnsi="DIN-Bold"/>
          <w:noProof/>
          <w:sz w:val="20"/>
          <w:lang w:val="de-DE"/>
        </w:rPr>
        <w:drawing>
          <wp:anchor distT="0" distB="0" distL="114300" distR="114300" simplePos="0" relativeHeight="251659264" behindDoc="0" locked="0" layoutInCell="1" allowOverlap="1" wp14:anchorId="52A4B5DD" wp14:editId="67585B53">
            <wp:simplePos x="0" y="0"/>
            <wp:positionH relativeFrom="column">
              <wp:posOffset>0</wp:posOffset>
            </wp:positionH>
            <wp:positionV relativeFrom="paragraph">
              <wp:posOffset>29845</wp:posOffset>
            </wp:positionV>
            <wp:extent cx="1941195" cy="1532890"/>
            <wp:effectExtent l="0" t="0" r="1905"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X_S1H_Atomos_Front.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941195" cy="1532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02B3">
        <w:rPr>
          <w:rFonts w:ascii="DIN-Regular" w:hAnsi="DIN-Regular" w:cs="Helv"/>
          <w:color w:val="000000"/>
          <w:sz w:val="20"/>
          <w:lang w:val="de-DE"/>
        </w:rPr>
        <w:t>D</w:t>
      </w:r>
      <w:r w:rsidR="005502B3" w:rsidRPr="005502B3">
        <w:rPr>
          <w:rFonts w:ascii="DIN-Regular" w:hAnsi="DIN-Regular" w:cs="Helv"/>
          <w:color w:val="000000"/>
          <w:sz w:val="20"/>
          <w:lang w:val="de-DE"/>
        </w:rPr>
        <w:t xml:space="preserve">ie neue Firmware </w:t>
      </w:r>
      <w:r w:rsidR="005502B3">
        <w:rPr>
          <w:rFonts w:ascii="DIN-Regular" w:hAnsi="DIN-Regular" w:cs="Helv"/>
          <w:color w:val="000000"/>
          <w:sz w:val="20"/>
          <w:lang w:val="de-DE"/>
        </w:rPr>
        <w:t>wurde i</w:t>
      </w:r>
      <w:r w:rsidR="005502B3" w:rsidRPr="005502B3">
        <w:rPr>
          <w:rFonts w:ascii="DIN-Regular" w:hAnsi="DIN-Regular" w:cs="Helv"/>
          <w:color w:val="000000"/>
          <w:sz w:val="20"/>
          <w:lang w:val="de-DE"/>
        </w:rPr>
        <w:t>n Zusammenarbeit mit Atomos</w:t>
      </w:r>
      <w:r w:rsidR="005502B3">
        <w:rPr>
          <w:rFonts w:ascii="DIN-Regular" w:hAnsi="DIN-Regular" w:cs="Helv"/>
          <w:color w:val="000000"/>
          <w:sz w:val="20"/>
          <w:lang w:val="de-DE"/>
        </w:rPr>
        <w:t xml:space="preserve"> entwickelt</w:t>
      </w:r>
      <w:r w:rsidR="005502B3" w:rsidRPr="005502B3">
        <w:rPr>
          <w:rFonts w:ascii="DIN-Regular" w:hAnsi="DIN-Regular" w:cs="Helv"/>
          <w:color w:val="000000"/>
          <w:sz w:val="20"/>
          <w:lang w:val="de-DE"/>
        </w:rPr>
        <w:t>, einem international</w:t>
      </w:r>
      <w:r w:rsidR="000169BF">
        <w:rPr>
          <w:rFonts w:ascii="DIN-Regular" w:hAnsi="DIN-Regular" w:cs="Helv"/>
          <w:color w:val="000000"/>
          <w:sz w:val="20"/>
          <w:lang w:val="de-DE"/>
        </w:rPr>
        <w:t xml:space="preserve"> agierenden Hersteller von</w:t>
      </w:r>
      <w:r w:rsidR="005502B3" w:rsidRPr="005502B3">
        <w:rPr>
          <w:rFonts w:ascii="DIN-Regular" w:hAnsi="DIN-Regular" w:cs="Helv"/>
          <w:color w:val="000000"/>
          <w:sz w:val="20"/>
          <w:lang w:val="de-DE"/>
        </w:rPr>
        <w:t xml:space="preserve"> Equipment für professionelle Film</w:t>
      </w:r>
      <w:r w:rsidR="000169BF">
        <w:rPr>
          <w:rFonts w:ascii="DIN-Regular" w:hAnsi="DIN-Regular" w:cs="Helv"/>
          <w:color w:val="000000"/>
          <w:sz w:val="20"/>
          <w:lang w:val="de-DE"/>
        </w:rPr>
        <w:t>emacher</w:t>
      </w:r>
      <w:r w:rsidR="005502B3">
        <w:rPr>
          <w:rFonts w:ascii="DIN-Regular" w:hAnsi="DIN-Regular" w:cs="Helv"/>
          <w:color w:val="000000"/>
          <w:sz w:val="20"/>
          <w:lang w:val="de-DE"/>
        </w:rPr>
        <w:t>. Sie</w:t>
      </w:r>
      <w:r w:rsidR="005502B3" w:rsidRPr="005502B3">
        <w:rPr>
          <w:rFonts w:ascii="DIN-Regular" w:hAnsi="DIN-Regular" w:cs="Helv"/>
          <w:color w:val="000000"/>
          <w:sz w:val="20"/>
          <w:lang w:val="de-DE"/>
        </w:rPr>
        <w:t xml:space="preserve"> ermöglicht die Ausgabe von maximal 5,9K/29,97p und </w:t>
      </w:r>
      <w:r w:rsidR="009709DE" w:rsidRPr="005502B3">
        <w:rPr>
          <w:rFonts w:ascii="DIN-Regular" w:hAnsi="DIN-Regular" w:cs="Helv"/>
          <w:color w:val="000000"/>
          <w:sz w:val="20"/>
          <w:lang w:val="de-DE"/>
        </w:rPr>
        <w:t>4K</w:t>
      </w:r>
      <w:r w:rsidR="009709DE">
        <w:rPr>
          <w:rFonts w:ascii="DIN-Regular" w:hAnsi="DIN-Regular" w:cs="Helv"/>
          <w:color w:val="000000"/>
          <w:sz w:val="20"/>
          <w:lang w:val="de-DE"/>
        </w:rPr>
        <w:t>/</w:t>
      </w:r>
      <w:r w:rsidR="005502B3" w:rsidRPr="005502B3">
        <w:rPr>
          <w:rFonts w:ascii="DIN-Regular" w:hAnsi="DIN-Regular" w:cs="Helv"/>
          <w:color w:val="000000"/>
          <w:sz w:val="20"/>
          <w:lang w:val="de-DE"/>
        </w:rPr>
        <w:t>59,94p*</w:t>
      </w:r>
      <w:r w:rsidR="00606201">
        <w:rPr>
          <w:rFonts w:ascii="DIN-Regular" w:hAnsi="DIN-Regular" w:cs="Helv"/>
          <w:color w:val="000000"/>
          <w:sz w:val="20"/>
          <w:vertAlign w:val="superscript"/>
          <w:lang w:val="de-DE"/>
        </w:rPr>
        <w:t>1</w:t>
      </w:r>
      <w:r w:rsidR="005502B3" w:rsidRPr="005502B3">
        <w:rPr>
          <w:rFonts w:ascii="DIN-Regular" w:hAnsi="DIN-Regular" w:cs="Helv"/>
          <w:color w:val="000000"/>
          <w:sz w:val="20"/>
          <w:lang w:val="de-DE"/>
        </w:rPr>
        <w:t xml:space="preserve"> RAW-Videodaten über HDMI, um sie als Apple ProRes RAW auf dem HDR-Monitorrekorder Atomos Ninja V 4K zu speichern. Darüber hinaus </w:t>
      </w:r>
      <w:r w:rsidR="000169BF">
        <w:rPr>
          <w:rFonts w:ascii="DIN-Regular" w:hAnsi="DIN-Regular" w:cs="Helv"/>
          <w:color w:val="000000"/>
          <w:sz w:val="20"/>
          <w:lang w:val="de-DE"/>
        </w:rPr>
        <w:t>bietet das Update</w:t>
      </w:r>
      <w:r w:rsidR="000169BF" w:rsidRPr="005502B3">
        <w:rPr>
          <w:rFonts w:ascii="DIN-Regular" w:hAnsi="DIN-Regular" w:cs="Helv"/>
          <w:color w:val="000000"/>
          <w:sz w:val="20"/>
          <w:lang w:val="de-DE"/>
        </w:rPr>
        <w:t xml:space="preserve"> </w:t>
      </w:r>
      <w:r w:rsidR="005502B3" w:rsidRPr="005502B3">
        <w:rPr>
          <w:rFonts w:ascii="DIN-Regular" w:hAnsi="DIN-Regular" w:cs="Helv"/>
          <w:color w:val="000000"/>
          <w:sz w:val="20"/>
          <w:lang w:val="de-DE"/>
        </w:rPr>
        <w:t xml:space="preserve">3,5K </w:t>
      </w:r>
      <w:proofErr w:type="spellStart"/>
      <w:r w:rsidR="005502B3" w:rsidRPr="005502B3">
        <w:rPr>
          <w:rFonts w:ascii="DIN-Regular" w:hAnsi="DIN-Regular" w:cs="Helv"/>
          <w:color w:val="000000"/>
          <w:sz w:val="20"/>
          <w:lang w:val="de-DE"/>
        </w:rPr>
        <w:t>Anamorphic</w:t>
      </w:r>
      <w:proofErr w:type="spellEnd"/>
      <w:r w:rsidR="005502B3" w:rsidRPr="005502B3">
        <w:rPr>
          <w:rFonts w:ascii="DIN-Regular" w:hAnsi="DIN-Regular" w:cs="Helv"/>
          <w:color w:val="000000"/>
          <w:sz w:val="20"/>
          <w:lang w:val="de-DE"/>
        </w:rPr>
        <w:t xml:space="preserve"> 4:3. </w:t>
      </w:r>
      <w:r w:rsidR="000169BF">
        <w:rPr>
          <w:rFonts w:ascii="DIN-Regular" w:hAnsi="DIN-Regular" w:cs="Helv"/>
          <w:color w:val="000000"/>
          <w:sz w:val="20"/>
          <w:lang w:val="de-DE"/>
        </w:rPr>
        <w:t>Die Firmware steht allen</w:t>
      </w:r>
      <w:r w:rsidR="005502B3" w:rsidRPr="005502B3">
        <w:rPr>
          <w:rFonts w:ascii="DIN-Regular" w:hAnsi="DIN-Regular" w:cs="Helv"/>
          <w:color w:val="000000"/>
          <w:sz w:val="20"/>
          <w:lang w:val="de-DE"/>
        </w:rPr>
        <w:t xml:space="preserve"> S1H-</w:t>
      </w:r>
      <w:r w:rsidR="000169BF">
        <w:rPr>
          <w:rFonts w:ascii="DIN-Regular" w:hAnsi="DIN-Regular" w:cs="Helv"/>
          <w:color w:val="000000"/>
          <w:sz w:val="20"/>
          <w:lang w:val="de-DE"/>
        </w:rPr>
        <w:t>Nutzern</w:t>
      </w:r>
      <w:r w:rsidR="000169BF" w:rsidRPr="005502B3">
        <w:rPr>
          <w:rFonts w:ascii="DIN-Regular" w:hAnsi="DIN-Regular" w:cs="Helv"/>
          <w:color w:val="000000"/>
          <w:sz w:val="20"/>
          <w:lang w:val="de-DE"/>
        </w:rPr>
        <w:t xml:space="preserve"> </w:t>
      </w:r>
      <w:r w:rsidR="005502B3" w:rsidRPr="005502B3">
        <w:rPr>
          <w:rFonts w:ascii="DIN-Regular" w:hAnsi="DIN-Regular" w:cs="Helv"/>
          <w:color w:val="000000"/>
          <w:sz w:val="20"/>
          <w:lang w:val="de-DE"/>
        </w:rPr>
        <w:t>kostenlos zu</w:t>
      </w:r>
      <w:r w:rsidR="000169BF">
        <w:rPr>
          <w:rFonts w:ascii="DIN-Regular" w:hAnsi="DIN-Regular" w:cs="Helv"/>
          <w:color w:val="000000"/>
          <w:sz w:val="20"/>
          <w:lang w:val="de-DE"/>
        </w:rPr>
        <w:t>r Verfügung</w:t>
      </w:r>
      <w:r w:rsidR="005502B3" w:rsidRPr="005502B3">
        <w:rPr>
          <w:rFonts w:ascii="DIN-Regular" w:hAnsi="DIN-Regular" w:cs="Helv"/>
          <w:color w:val="000000"/>
          <w:sz w:val="20"/>
          <w:lang w:val="de-DE"/>
        </w:rPr>
        <w:t>.</w:t>
      </w:r>
      <w:r w:rsidR="005502B3">
        <w:rPr>
          <w:rFonts w:ascii="DIN-Regular" w:hAnsi="DIN-Regular" w:cs="Helv"/>
          <w:color w:val="000000"/>
          <w:sz w:val="20"/>
          <w:lang w:val="de-DE"/>
        </w:rPr>
        <w:t xml:space="preserve"> </w:t>
      </w:r>
      <w:r w:rsidR="000169BF">
        <w:rPr>
          <w:rFonts w:ascii="DIN-Regular" w:hAnsi="DIN-Regular" w:cs="Helv"/>
          <w:color w:val="000000"/>
          <w:sz w:val="20"/>
          <w:lang w:val="de-DE"/>
        </w:rPr>
        <w:t xml:space="preserve">Auf diese Weise </w:t>
      </w:r>
      <w:r w:rsidR="00A01713">
        <w:rPr>
          <w:rFonts w:ascii="DIN-Regular" w:hAnsi="DIN-Regular" w:cs="Helv"/>
          <w:color w:val="000000"/>
          <w:sz w:val="20"/>
          <w:lang w:val="de-DE"/>
        </w:rPr>
        <w:t xml:space="preserve">ermöglicht </w:t>
      </w:r>
      <w:r w:rsidR="000169BF">
        <w:rPr>
          <w:rFonts w:ascii="DIN-Regular" w:hAnsi="DIN-Regular" w:cs="Helv"/>
          <w:color w:val="000000"/>
          <w:sz w:val="20"/>
          <w:lang w:val="de-DE"/>
        </w:rPr>
        <w:t>Panasonic Filmemacher</w:t>
      </w:r>
      <w:r w:rsidR="00A01713">
        <w:rPr>
          <w:rFonts w:ascii="DIN-Regular" w:hAnsi="DIN-Regular" w:cs="Helv"/>
          <w:color w:val="000000"/>
          <w:sz w:val="20"/>
          <w:lang w:val="de-DE"/>
        </w:rPr>
        <w:t>n</w:t>
      </w:r>
      <w:r w:rsidR="000169BF">
        <w:rPr>
          <w:rFonts w:ascii="DIN-Regular" w:hAnsi="DIN-Regular" w:cs="Helv"/>
          <w:color w:val="000000"/>
          <w:sz w:val="20"/>
          <w:lang w:val="de-DE"/>
        </w:rPr>
        <w:t xml:space="preserve"> immer </w:t>
      </w:r>
      <w:r w:rsidR="00A01713">
        <w:rPr>
          <w:rFonts w:ascii="DIN-Regular" w:hAnsi="DIN-Regular" w:cs="Helv"/>
          <w:color w:val="000000"/>
          <w:sz w:val="20"/>
          <w:lang w:val="de-DE"/>
        </w:rPr>
        <w:t>den Einsatz</w:t>
      </w:r>
      <w:r w:rsidR="000169BF">
        <w:rPr>
          <w:rFonts w:ascii="DIN-Regular" w:hAnsi="DIN-Regular" w:cs="Helv"/>
          <w:color w:val="000000"/>
          <w:sz w:val="20"/>
          <w:lang w:val="de-DE"/>
        </w:rPr>
        <w:t xml:space="preserve"> innovativste</w:t>
      </w:r>
      <w:r w:rsidR="00A01713">
        <w:rPr>
          <w:rFonts w:ascii="DIN-Regular" w:hAnsi="DIN-Regular" w:cs="Helv"/>
          <w:color w:val="000000"/>
          <w:sz w:val="20"/>
          <w:lang w:val="de-DE"/>
        </w:rPr>
        <w:t>r</w:t>
      </w:r>
      <w:r w:rsidR="000169BF">
        <w:rPr>
          <w:rFonts w:ascii="DIN-Regular" w:hAnsi="DIN-Regular" w:cs="Helv"/>
          <w:color w:val="000000"/>
          <w:sz w:val="20"/>
          <w:lang w:val="de-DE"/>
        </w:rPr>
        <w:t xml:space="preserve"> Lösungen.</w:t>
      </w:r>
    </w:p>
    <w:p w14:paraId="564708A7" w14:textId="77777777" w:rsidR="005502B3" w:rsidRDefault="005502B3" w:rsidP="003B6F07">
      <w:pPr>
        <w:ind w:right="13"/>
        <w:rPr>
          <w:rFonts w:ascii="DIN-Regular" w:hAnsi="DIN-Regular" w:cs="Helv"/>
          <w:color w:val="000000"/>
          <w:sz w:val="20"/>
          <w:lang w:val="de-DE"/>
        </w:rPr>
      </w:pPr>
    </w:p>
    <w:p w14:paraId="6FD8B794" w14:textId="73F78CA8" w:rsidR="003B6F07" w:rsidRDefault="00E8470C" w:rsidP="003B6F07">
      <w:pPr>
        <w:ind w:right="13"/>
        <w:rPr>
          <w:rFonts w:ascii="DIN-Regular" w:hAnsi="DIN-Regular" w:cs="Helv"/>
          <w:color w:val="000000"/>
          <w:sz w:val="20"/>
          <w:lang w:val="de-DE"/>
        </w:rPr>
      </w:pPr>
      <w:r w:rsidRPr="001A3E5F">
        <w:rPr>
          <w:rFonts w:ascii="DIN-Regular" w:hAnsi="DIN-Regular" w:cs="Helv"/>
          <w:color w:val="000000"/>
          <w:sz w:val="20"/>
          <w:lang w:val="de-DE"/>
        </w:rPr>
        <w:t>Die Firmware</w:t>
      </w:r>
      <w:r w:rsidR="003B6F07" w:rsidRPr="00D4791D">
        <w:rPr>
          <w:rFonts w:ascii="DIN-Regular" w:hAnsi="DIN-Regular" w:cs="Helv"/>
          <w:color w:val="000000"/>
          <w:sz w:val="20"/>
          <w:lang w:val="de-DE"/>
        </w:rPr>
        <w:t xml:space="preserve"> </w:t>
      </w:r>
      <w:r w:rsidR="005502B3">
        <w:rPr>
          <w:rFonts w:ascii="DIN-Regular" w:hAnsi="DIN-Regular" w:cs="Helv"/>
          <w:color w:val="000000"/>
          <w:sz w:val="20"/>
          <w:lang w:val="de-DE"/>
        </w:rPr>
        <w:t>wird</w:t>
      </w:r>
      <w:r w:rsidR="003B6F07" w:rsidRPr="00D4791D">
        <w:rPr>
          <w:rFonts w:ascii="DIN-Regular" w:hAnsi="DIN-Regular" w:cs="Helv"/>
          <w:color w:val="000000"/>
          <w:sz w:val="20"/>
          <w:lang w:val="de-DE"/>
        </w:rPr>
        <w:t xml:space="preserve"> auf der LUMIX Global Customer Support-Website am 28. Juli 2020</w:t>
      </w:r>
      <w:r w:rsidR="000169BF">
        <w:rPr>
          <w:rFonts w:ascii="DIN-Regular" w:hAnsi="DIN-Regular" w:cs="Helv"/>
          <w:color w:val="000000"/>
          <w:sz w:val="20"/>
          <w:lang w:val="de-DE"/>
        </w:rPr>
        <w:t xml:space="preserve"> ab</w:t>
      </w:r>
      <w:r w:rsidR="003B6F07" w:rsidRPr="00D4791D">
        <w:rPr>
          <w:rFonts w:ascii="DIN-Regular" w:hAnsi="DIN-Regular" w:cs="Helv"/>
          <w:color w:val="000000"/>
          <w:sz w:val="20"/>
          <w:lang w:val="de-DE"/>
        </w:rPr>
        <w:t xml:space="preserve"> </w:t>
      </w:r>
      <w:r w:rsidR="006F5F65">
        <w:rPr>
          <w:rFonts w:ascii="DIN-Regular" w:hAnsi="DIN-Regular" w:cs="Helv"/>
          <w:color w:val="000000"/>
          <w:sz w:val="20"/>
          <w:lang w:val="de-DE"/>
        </w:rPr>
        <w:t>8</w:t>
      </w:r>
      <w:r w:rsidR="003B6F07" w:rsidRPr="00D4791D">
        <w:rPr>
          <w:rFonts w:ascii="DIN-Regular" w:hAnsi="DIN-Regular" w:cs="Helv"/>
          <w:color w:val="000000"/>
          <w:sz w:val="20"/>
          <w:lang w:val="de-DE"/>
        </w:rPr>
        <w:t xml:space="preserve"> Uhr morgens verfügbar sein</w:t>
      </w:r>
      <w:r w:rsidR="005502B3">
        <w:rPr>
          <w:rFonts w:ascii="DIN-Regular" w:hAnsi="DIN-Regular" w:cs="Helv"/>
          <w:color w:val="000000"/>
          <w:sz w:val="20"/>
          <w:lang w:val="de-DE"/>
        </w:rPr>
        <w:t>:</w:t>
      </w:r>
      <w:r w:rsidR="00A01713">
        <w:rPr>
          <w:rFonts w:ascii="DIN-Regular" w:hAnsi="DIN-Regular" w:cs="Helv"/>
          <w:color w:val="000000"/>
          <w:sz w:val="20"/>
          <w:lang w:val="de-DE"/>
        </w:rPr>
        <w:t xml:space="preserve"> </w:t>
      </w:r>
      <w:hyperlink r:id="rId9" w:history="1">
        <w:r w:rsidR="00A01713" w:rsidRPr="00A01713">
          <w:rPr>
            <w:rStyle w:val="Hyperlink"/>
            <w:rFonts w:ascii="DIN-Regular" w:hAnsi="DIN-Regular" w:cs="Helv"/>
            <w:sz w:val="20"/>
            <w:lang w:val="de-DE"/>
          </w:rPr>
          <w:t>https://av.jpn.support.panasonic.com/support/global/cs/dsc/</w:t>
        </w:r>
      </w:hyperlink>
    </w:p>
    <w:p w14:paraId="0C98B544" w14:textId="77777777" w:rsidR="00D4791D" w:rsidRPr="00D4791D" w:rsidRDefault="00D4791D" w:rsidP="003B6F07">
      <w:pPr>
        <w:ind w:right="13"/>
        <w:rPr>
          <w:rFonts w:ascii="DIN-Regular" w:hAnsi="DIN-Regular" w:cs="Helv"/>
          <w:color w:val="000000"/>
          <w:sz w:val="20"/>
          <w:lang w:val="de-DE"/>
        </w:rPr>
      </w:pPr>
    </w:p>
    <w:p w14:paraId="6807A392" w14:textId="27C1CBA5" w:rsidR="003B6F07" w:rsidRPr="009E2CC4" w:rsidRDefault="003B6F07" w:rsidP="003B6F07">
      <w:pPr>
        <w:ind w:right="13"/>
        <w:rPr>
          <w:rFonts w:ascii="DIN-Regular" w:hAnsi="DIN-Regular" w:cs="Helv"/>
          <w:color w:val="000000"/>
          <w:sz w:val="16"/>
          <w:szCs w:val="16"/>
          <w:lang w:val="de-DE"/>
        </w:rPr>
      </w:pPr>
      <w:r w:rsidRPr="009E2CC4">
        <w:rPr>
          <w:rFonts w:ascii="DIN-Regular" w:hAnsi="DIN-Regular" w:cs="Helv"/>
          <w:color w:val="000000"/>
          <w:sz w:val="16"/>
          <w:szCs w:val="16"/>
          <w:lang w:val="de-DE"/>
        </w:rPr>
        <w:t>*</w:t>
      </w:r>
      <w:r w:rsidR="00606201">
        <w:rPr>
          <w:rFonts w:ascii="DIN-Regular" w:hAnsi="DIN-Regular" w:cs="Helv"/>
          <w:color w:val="000000"/>
          <w:sz w:val="16"/>
          <w:szCs w:val="16"/>
          <w:vertAlign w:val="superscript"/>
          <w:lang w:val="de-DE"/>
        </w:rPr>
        <w:t>1</w:t>
      </w:r>
      <w:bookmarkStart w:id="0" w:name="_GoBack"/>
      <w:bookmarkEnd w:id="0"/>
      <w:r w:rsidRPr="009E2CC4">
        <w:rPr>
          <w:rFonts w:ascii="DIN-Regular" w:hAnsi="DIN-Regular" w:cs="Helv"/>
          <w:color w:val="000000"/>
          <w:sz w:val="16"/>
          <w:szCs w:val="16"/>
          <w:lang w:val="de-DE"/>
        </w:rPr>
        <w:t xml:space="preserve"> 4128x2176(17:9), angekündigt als "C4K" auf der IBC2019. Entspricht C4K (4096×2160) wie von Digital Cinema </w:t>
      </w:r>
      <w:r w:rsidR="00E8470C">
        <w:rPr>
          <w:rFonts w:ascii="DIN-Regular" w:hAnsi="DIN-Regular" w:cs="Helv"/>
          <w:color w:val="000000"/>
          <w:sz w:val="16"/>
          <w:szCs w:val="16"/>
          <w:lang w:val="de-DE"/>
        </w:rPr>
        <w:t>I</w:t>
      </w:r>
      <w:r w:rsidRPr="009E2CC4">
        <w:rPr>
          <w:rFonts w:ascii="DIN-Regular" w:hAnsi="DIN-Regular" w:cs="Helv"/>
          <w:color w:val="000000"/>
          <w:sz w:val="16"/>
          <w:szCs w:val="16"/>
          <w:lang w:val="de-DE"/>
        </w:rPr>
        <w:t>nitiatives</w:t>
      </w:r>
      <w:r w:rsidR="00E8470C">
        <w:rPr>
          <w:rFonts w:ascii="DIN-Regular" w:hAnsi="DIN-Regular" w:cs="Helv"/>
          <w:color w:val="000000"/>
          <w:sz w:val="16"/>
          <w:szCs w:val="16"/>
          <w:lang w:val="de-DE"/>
        </w:rPr>
        <w:t xml:space="preserve"> </w:t>
      </w:r>
      <w:r w:rsidRPr="009E2CC4">
        <w:rPr>
          <w:rFonts w:ascii="DIN-Regular" w:hAnsi="DIN-Regular" w:cs="Helv"/>
          <w:color w:val="000000"/>
          <w:sz w:val="16"/>
          <w:szCs w:val="16"/>
          <w:lang w:val="de-DE"/>
        </w:rPr>
        <w:t>(DCI) definiert.</w:t>
      </w:r>
    </w:p>
    <w:p w14:paraId="081B0D28" w14:textId="77777777" w:rsidR="003B6F07" w:rsidRPr="00D4791D" w:rsidRDefault="003B6F07" w:rsidP="003B6F07">
      <w:pPr>
        <w:ind w:right="13"/>
        <w:rPr>
          <w:rFonts w:ascii="DIN-Regular" w:hAnsi="DIN-Regular" w:cs="Helv"/>
          <w:b/>
          <w:color w:val="000000"/>
          <w:sz w:val="20"/>
          <w:lang w:val="de-DE"/>
        </w:rPr>
      </w:pPr>
    </w:p>
    <w:p w14:paraId="10D46757" w14:textId="2FE69E3D" w:rsidR="003B6F07" w:rsidRDefault="003B6F07" w:rsidP="003B6F07">
      <w:pPr>
        <w:ind w:right="13"/>
        <w:rPr>
          <w:rFonts w:ascii="DIN-Regular" w:hAnsi="DIN-Regular" w:cs="Helv"/>
          <w:b/>
          <w:color w:val="000000"/>
          <w:sz w:val="20"/>
          <w:lang w:val="de-DE"/>
        </w:rPr>
      </w:pPr>
      <w:r w:rsidRPr="00D4791D">
        <w:rPr>
          <w:rFonts w:ascii="DIN-Regular" w:hAnsi="DIN-Regular" w:cs="Helv"/>
          <w:b/>
          <w:color w:val="000000"/>
          <w:sz w:val="20"/>
          <w:lang w:val="de-DE"/>
        </w:rPr>
        <w:t>LUMIX S1H Firmware-Version 2.1</w:t>
      </w:r>
      <w:r w:rsidR="00A01713">
        <w:rPr>
          <w:rFonts w:ascii="DIN-Regular" w:hAnsi="DIN-Regular" w:cs="Helv"/>
          <w:b/>
          <w:color w:val="000000"/>
          <w:sz w:val="20"/>
          <w:lang w:val="de-DE"/>
        </w:rPr>
        <w:t xml:space="preserve"> im Überblick</w:t>
      </w:r>
    </w:p>
    <w:p w14:paraId="07AC25E4" w14:textId="77777777" w:rsidR="00D4791D" w:rsidRPr="00D4791D" w:rsidRDefault="00D4791D" w:rsidP="003B6F07">
      <w:pPr>
        <w:ind w:right="13"/>
        <w:rPr>
          <w:rFonts w:ascii="DIN-Regular" w:hAnsi="DIN-Regular" w:cs="Helv"/>
          <w:b/>
          <w:color w:val="000000"/>
          <w:sz w:val="20"/>
          <w:lang w:val="de-DE"/>
        </w:rPr>
      </w:pPr>
    </w:p>
    <w:p w14:paraId="000D545F" w14:textId="41714DDF" w:rsidR="00A01713" w:rsidRPr="009E2CC4" w:rsidRDefault="003B6F07" w:rsidP="009E2CC4">
      <w:pPr>
        <w:pStyle w:val="Listenabsatz"/>
        <w:numPr>
          <w:ilvl w:val="0"/>
          <w:numId w:val="23"/>
        </w:numPr>
        <w:ind w:right="13"/>
        <w:rPr>
          <w:rFonts w:ascii="DIN-Regular" w:hAnsi="DIN-Regular" w:cs="Helv"/>
          <w:color w:val="000000"/>
          <w:sz w:val="20"/>
          <w:lang w:val="de-DE"/>
        </w:rPr>
      </w:pPr>
      <w:r w:rsidRPr="009E2CC4">
        <w:rPr>
          <w:rFonts w:ascii="DIN-Regular" w:hAnsi="DIN-Regular" w:cs="Helv"/>
          <w:color w:val="000000"/>
          <w:sz w:val="20"/>
          <w:lang w:val="de-DE"/>
        </w:rPr>
        <w:t>RAW-Videodatenausgabe über HDMI</w:t>
      </w:r>
    </w:p>
    <w:p w14:paraId="77B7C523" w14:textId="2214CDDC" w:rsidR="00A01713" w:rsidRPr="009E2CC4" w:rsidRDefault="003B6F07" w:rsidP="009E2CC4">
      <w:pPr>
        <w:pStyle w:val="Listenabsatz"/>
        <w:numPr>
          <w:ilvl w:val="0"/>
          <w:numId w:val="23"/>
        </w:numPr>
        <w:ind w:right="13"/>
        <w:rPr>
          <w:rFonts w:ascii="DIN-Regular" w:hAnsi="DIN-Regular" w:cs="Helv"/>
          <w:color w:val="000000"/>
          <w:sz w:val="20"/>
          <w:lang w:val="de-DE"/>
        </w:rPr>
      </w:pPr>
      <w:r w:rsidRPr="00D4791D">
        <w:rPr>
          <w:lang w:val="de-DE"/>
        </w:rPr>
        <w:t>[</w:t>
      </w:r>
      <w:r w:rsidRPr="009E2CC4">
        <w:rPr>
          <w:rFonts w:ascii="DIN-Regular" w:hAnsi="DIN-Regular" w:cs="Helv"/>
          <w:color w:val="000000"/>
          <w:sz w:val="20"/>
          <w:lang w:val="de-DE"/>
        </w:rPr>
        <w:t>5</w:t>
      </w:r>
      <w:r w:rsidR="002C2B88">
        <w:rPr>
          <w:rFonts w:ascii="DIN-Regular" w:hAnsi="DIN-Regular" w:cs="Helv"/>
          <w:color w:val="000000"/>
          <w:sz w:val="20"/>
          <w:lang w:val="de-DE"/>
        </w:rPr>
        <w:t>,</w:t>
      </w:r>
      <w:r w:rsidRPr="009E2CC4">
        <w:rPr>
          <w:rFonts w:ascii="DIN-Regular" w:hAnsi="DIN-Regular" w:cs="Helv"/>
          <w:color w:val="000000"/>
          <w:sz w:val="20"/>
          <w:lang w:val="de-DE"/>
        </w:rPr>
        <w:t>9K] / [4K] / [</w:t>
      </w:r>
      <w:proofErr w:type="spellStart"/>
      <w:r w:rsidRPr="009E2CC4">
        <w:rPr>
          <w:rFonts w:ascii="DIN-Regular" w:hAnsi="DIN-Regular" w:cs="Helv"/>
          <w:color w:val="000000"/>
          <w:sz w:val="20"/>
          <w:lang w:val="de-DE"/>
        </w:rPr>
        <w:t>Anamorph</w:t>
      </w:r>
      <w:proofErr w:type="spellEnd"/>
      <w:r w:rsidRPr="009E2CC4">
        <w:rPr>
          <w:rFonts w:ascii="DIN-Regular" w:hAnsi="DIN-Regular" w:cs="Helv"/>
          <w:color w:val="000000"/>
          <w:sz w:val="20"/>
          <w:lang w:val="de-DE"/>
        </w:rPr>
        <w:t xml:space="preserve"> (4:3) 3</w:t>
      </w:r>
      <w:r w:rsidR="002C2B88">
        <w:rPr>
          <w:rFonts w:ascii="DIN-Regular" w:hAnsi="DIN-Regular" w:cs="Helv"/>
          <w:color w:val="000000"/>
          <w:sz w:val="20"/>
          <w:lang w:val="de-DE"/>
        </w:rPr>
        <w:t>,</w:t>
      </w:r>
      <w:r w:rsidRPr="009E2CC4">
        <w:rPr>
          <w:rFonts w:ascii="DIN-Regular" w:hAnsi="DIN-Regular" w:cs="Helv"/>
          <w:color w:val="000000"/>
          <w:sz w:val="20"/>
          <w:lang w:val="de-DE"/>
        </w:rPr>
        <w:t>5K] 12-Bit-RAW-Videodaten können über HDMI ausgegeben werden.</w:t>
      </w:r>
    </w:p>
    <w:p w14:paraId="46F788B4" w14:textId="50AE352F" w:rsidR="003B6F07" w:rsidRPr="001A3E5F" w:rsidRDefault="003B6F07" w:rsidP="009E2CC4">
      <w:pPr>
        <w:pStyle w:val="Listenabsatz"/>
        <w:numPr>
          <w:ilvl w:val="0"/>
          <w:numId w:val="23"/>
        </w:numPr>
        <w:ind w:right="13"/>
        <w:rPr>
          <w:rFonts w:ascii="DIN-Regular" w:hAnsi="DIN-Regular" w:cs="Helv"/>
          <w:color w:val="000000"/>
          <w:sz w:val="20"/>
          <w:lang w:val="de-DE"/>
        </w:rPr>
      </w:pPr>
      <w:r w:rsidRPr="009E2CC4">
        <w:rPr>
          <w:rFonts w:ascii="DIN-Regular" w:hAnsi="DIN-Regular" w:cs="Helv"/>
          <w:color w:val="000000"/>
          <w:sz w:val="20"/>
          <w:lang w:val="de-DE"/>
        </w:rPr>
        <w:t xml:space="preserve">Das Apple ProRes RAW kann auf </w:t>
      </w:r>
      <w:proofErr w:type="spellStart"/>
      <w:r w:rsidRPr="009E2CC4">
        <w:rPr>
          <w:rFonts w:ascii="DIN-Regular" w:hAnsi="DIN-Regular" w:cs="Helv"/>
          <w:color w:val="000000"/>
          <w:sz w:val="20"/>
          <w:lang w:val="de-DE"/>
        </w:rPr>
        <w:t>Atomos</w:t>
      </w:r>
      <w:proofErr w:type="spellEnd"/>
      <w:r w:rsidRPr="009E2CC4">
        <w:rPr>
          <w:rFonts w:ascii="DIN-Regular" w:hAnsi="DIN-Regular" w:cs="Helv"/>
          <w:color w:val="000000"/>
          <w:sz w:val="20"/>
          <w:lang w:val="de-DE"/>
        </w:rPr>
        <w:t xml:space="preserve"> Ninja V</w:t>
      </w:r>
      <w:r w:rsidR="00E8470C">
        <w:rPr>
          <w:rFonts w:ascii="DIN-Regular" w:hAnsi="DIN-Regular" w:cs="Helv"/>
          <w:color w:val="000000"/>
          <w:sz w:val="20"/>
          <w:lang w:val="de-DE"/>
        </w:rPr>
        <w:t xml:space="preserve"> </w:t>
      </w:r>
      <w:r w:rsidRPr="009E2CC4">
        <w:rPr>
          <w:rFonts w:ascii="DIN-Regular" w:hAnsi="DIN-Regular" w:cs="Helv"/>
          <w:color w:val="000000"/>
          <w:sz w:val="20"/>
          <w:lang w:val="de-DE"/>
        </w:rPr>
        <w:t>aufgezeichnet werden</w:t>
      </w:r>
      <w:r w:rsidRPr="001A3E5F">
        <w:rPr>
          <w:rFonts w:ascii="DIN-Regular" w:hAnsi="DIN-Regular" w:cs="Helv"/>
          <w:color w:val="000000"/>
          <w:sz w:val="20"/>
          <w:lang w:val="de-DE"/>
        </w:rPr>
        <w:t>.</w:t>
      </w:r>
      <w:r w:rsidR="00E8470C" w:rsidRPr="001A3E5F">
        <w:rPr>
          <w:rFonts w:ascii="DIN-Regular" w:hAnsi="DIN-Regular" w:cs="Helv"/>
          <w:color w:val="000000"/>
          <w:sz w:val="20"/>
          <w:lang w:val="de-DE"/>
        </w:rPr>
        <w:t xml:space="preserve"> *</w:t>
      </w:r>
      <w:r w:rsidR="00606201">
        <w:rPr>
          <w:rFonts w:ascii="DIN-Regular" w:hAnsi="DIN-Regular" w:cs="Helv"/>
          <w:color w:val="000000"/>
          <w:sz w:val="20"/>
          <w:vertAlign w:val="superscript"/>
          <w:lang w:val="de-DE"/>
        </w:rPr>
        <w:t>2</w:t>
      </w:r>
    </w:p>
    <w:p w14:paraId="7E613968" w14:textId="77777777" w:rsidR="001A3E5F" w:rsidRPr="009E2CC4" w:rsidRDefault="001A3E5F" w:rsidP="001A3E5F">
      <w:pPr>
        <w:pStyle w:val="Listenabsatz"/>
        <w:ind w:right="13"/>
        <w:rPr>
          <w:rFonts w:ascii="DIN-Regular" w:hAnsi="DIN-Regular" w:cs="Helv"/>
          <w:color w:val="000000"/>
          <w:sz w:val="20"/>
          <w:lang w:val="de-DE"/>
        </w:rPr>
      </w:pPr>
    </w:p>
    <w:p w14:paraId="6099611A" w14:textId="677DA45F" w:rsidR="003B6F07" w:rsidRDefault="003B6F07" w:rsidP="003B6F07">
      <w:pPr>
        <w:ind w:right="13"/>
        <w:rPr>
          <w:rFonts w:ascii="DIN-Regular" w:hAnsi="DIN-Regular" w:cs="Helv"/>
          <w:color w:val="000000"/>
          <w:sz w:val="20"/>
          <w:lang w:val="de-DE"/>
        </w:rPr>
      </w:pPr>
    </w:p>
    <w:p w14:paraId="5A17CE3D" w14:textId="77777777" w:rsidR="001A3E5F" w:rsidRPr="00D4791D" w:rsidRDefault="001A3E5F" w:rsidP="003B6F07">
      <w:pPr>
        <w:ind w:right="13"/>
        <w:rPr>
          <w:rFonts w:ascii="DIN-Regular" w:hAnsi="DIN-Regular" w:cs="Helv"/>
          <w:color w:val="000000"/>
          <w:sz w:val="20"/>
          <w:lang w:val="de-DE"/>
        </w:rPr>
      </w:pPr>
    </w:p>
    <w:tbl>
      <w:tblPr>
        <w:tblStyle w:val="Tabellenraster"/>
        <w:tblW w:w="8075" w:type="dxa"/>
        <w:jc w:val="center"/>
        <w:tblLayout w:type="fixed"/>
        <w:tblLook w:val="04A0" w:firstRow="1" w:lastRow="0" w:firstColumn="1" w:lastColumn="0" w:noHBand="0" w:noVBand="1"/>
      </w:tblPr>
      <w:tblGrid>
        <w:gridCol w:w="2122"/>
        <w:gridCol w:w="1417"/>
        <w:gridCol w:w="2518"/>
        <w:gridCol w:w="1026"/>
        <w:gridCol w:w="992"/>
      </w:tblGrid>
      <w:tr w:rsidR="003B6F07" w:rsidRPr="00D4791D" w14:paraId="3705FA0B" w14:textId="77777777" w:rsidTr="001A3E5F">
        <w:trPr>
          <w:jc w:val="center"/>
        </w:trPr>
        <w:tc>
          <w:tcPr>
            <w:tcW w:w="2122" w:type="dxa"/>
            <w:shd w:val="clear" w:color="auto" w:fill="D9D9D9" w:themeFill="background1" w:themeFillShade="D9"/>
            <w:vAlign w:val="center"/>
          </w:tcPr>
          <w:p w14:paraId="62CB694D" w14:textId="3B4F5DCB" w:rsidR="003B6F07" w:rsidRPr="00A602E3" w:rsidRDefault="00A602E3" w:rsidP="0010001F">
            <w:pPr>
              <w:snapToGrid w:val="0"/>
              <w:jc w:val="center"/>
              <w:rPr>
                <w:rFonts w:ascii="DIN-Regular" w:hAnsi="DIN-Regular" w:cs="Arial"/>
                <w:b/>
                <w:bCs/>
                <w:sz w:val="18"/>
                <w:szCs w:val="18"/>
                <w:lang w:val="de-DE"/>
              </w:rPr>
            </w:pPr>
            <w:r w:rsidRPr="00A602E3">
              <w:rPr>
                <w:rFonts w:ascii="DIN-Regular" w:hAnsi="DIN-Regular" w:cs="Arial"/>
                <w:b/>
                <w:bCs/>
                <w:sz w:val="18"/>
                <w:szCs w:val="18"/>
                <w:lang w:val="de-DE"/>
              </w:rPr>
              <w:lastRenderedPageBreak/>
              <w:t>Bereich</w:t>
            </w:r>
          </w:p>
        </w:tc>
        <w:tc>
          <w:tcPr>
            <w:tcW w:w="1417" w:type="dxa"/>
            <w:shd w:val="clear" w:color="auto" w:fill="D9D9D9" w:themeFill="background1" w:themeFillShade="D9"/>
            <w:vAlign w:val="center"/>
          </w:tcPr>
          <w:p w14:paraId="3093903B" w14:textId="4D3C0AEB" w:rsidR="003B6F07" w:rsidRPr="00A602E3" w:rsidRDefault="003B6F07" w:rsidP="0010001F">
            <w:pPr>
              <w:snapToGrid w:val="0"/>
              <w:jc w:val="center"/>
              <w:rPr>
                <w:rFonts w:ascii="DIN-Regular" w:hAnsi="DIN-Regular" w:cs="Arial"/>
                <w:b/>
                <w:bCs/>
                <w:sz w:val="18"/>
                <w:szCs w:val="18"/>
                <w:lang w:val="de-DE"/>
              </w:rPr>
            </w:pPr>
            <w:r w:rsidRPr="00A602E3">
              <w:rPr>
                <w:rFonts w:ascii="DIN-Regular" w:hAnsi="DIN-Regular" w:cs="Arial"/>
                <w:b/>
                <w:bCs/>
                <w:sz w:val="18"/>
                <w:szCs w:val="18"/>
                <w:lang w:val="de-DE"/>
              </w:rPr>
              <w:t>Auflösung</w:t>
            </w:r>
          </w:p>
        </w:tc>
        <w:tc>
          <w:tcPr>
            <w:tcW w:w="2518" w:type="dxa"/>
            <w:shd w:val="clear" w:color="auto" w:fill="D9D9D9" w:themeFill="background1" w:themeFillShade="D9"/>
            <w:vAlign w:val="center"/>
          </w:tcPr>
          <w:p w14:paraId="2810F86F" w14:textId="77777777" w:rsidR="003B6F07" w:rsidRPr="00A602E3" w:rsidRDefault="003B6F07" w:rsidP="0010001F">
            <w:pPr>
              <w:snapToGrid w:val="0"/>
              <w:jc w:val="center"/>
              <w:rPr>
                <w:rFonts w:ascii="DIN-Regular" w:hAnsi="DIN-Regular" w:cs="Arial"/>
                <w:b/>
                <w:bCs/>
                <w:sz w:val="18"/>
                <w:szCs w:val="18"/>
                <w:lang w:val="de-DE"/>
              </w:rPr>
            </w:pPr>
            <w:r w:rsidRPr="00A602E3">
              <w:rPr>
                <w:rFonts w:ascii="DIN-Regular" w:hAnsi="DIN-Regular" w:cs="Arial"/>
                <w:b/>
                <w:bCs/>
                <w:sz w:val="18"/>
                <w:szCs w:val="18"/>
                <w:lang w:val="de-DE"/>
              </w:rPr>
              <w:t>Frame Rate</w:t>
            </w:r>
          </w:p>
        </w:tc>
        <w:tc>
          <w:tcPr>
            <w:tcW w:w="1026" w:type="dxa"/>
            <w:shd w:val="clear" w:color="auto" w:fill="D9D9D9" w:themeFill="background1" w:themeFillShade="D9"/>
            <w:vAlign w:val="center"/>
          </w:tcPr>
          <w:p w14:paraId="2E177B5D" w14:textId="0D9A645F" w:rsidR="003B6F07" w:rsidRPr="00A602E3" w:rsidRDefault="003B6F07" w:rsidP="0010001F">
            <w:pPr>
              <w:snapToGrid w:val="0"/>
              <w:jc w:val="center"/>
              <w:rPr>
                <w:rFonts w:ascii="DIN-Regular" w:hAnsi="DIN-Regular" w:cs="Arial"/>
                <w:b/>
                <w:bCs/>
                <w:sz w:val="18"/>
                <w:szCs w:val="18"/>
                <w:lang w:val="de-DE"/>
              </w:rPr>
            </w:pPr>
            <w:r w:rsidRPr="00A602E3">
              <w:rPr>
                <w:rFonts w:ascii="DIN-Regular" w:hAnsi="DIN-Regular" w:cs="Arial"/>
                <w:b/>
                <w:bCs/>
                <w:sz w:val="18"/>
                <w:szCs w:val="18"/>
                <w:lang w:val="de-DE"/>
              </w:rPr>
              <w:t>Seiten</w:t>
            </w:r>
            <w:r w:rsidR="002C2B88">
              <w:rPr>
                <w:rFonts w:ascii="DIN-Regular" w:hAnsi="DIN-Regular" w:cs="Arial"/>
                <w:b/>
                <w:bCs/>
                <w:sz w:val="18"/>
                <w:szCs w:val="18"/>
                <w:lang w:val="de-DE"/>
              </w:rPr>
              <w:t>-</w:t>
            </w:r>
            <w:r w:rsidR="002C2B88">
              <w:rPr>
                <w:rFonts w:ascii="DIN-Regular" w:hAnsi="DIN-Regular" w:cs="Arial"/>
                <w:b/>
                <w:bCs/>
                <w:sz w:val="18"/>
                <w:szCs w:val="18"/>
                <w:lang w:val="de-DE"/>
              </w:rPr>
              <w:br/>
            </w:r>
            <w:proofErr w:type="spellStart"/>
            <w:r w:rsidRPr="00A602E3">
              <w:rPr>
                <w:rFonts w:ascii="DIN-Regular" w:hAnsi="DIN-Regular" w:cs="Arial"/>
                <w:b/>
                <w:bCs/>
                <w:sz w:val="18"/>
                <w:szCs w:val="18"/>
                <w:lang w:val="de-DE"/>
              </w:rPr>
              <w:t>verhältnis</w:t>
            </w:r>
            <w:proofErr w:type="spellEnd"/>
          </w:p>
        </w:tc>
        <w:tc>
          <w:tcPr>
            <w:tcW w:w="992" w:type="dxa"/>
            <w:shd w:val="clear" w:color="auto" w:fill="D9D9D9" w:themeFill="background1" w:themeFillShade="D9"/>
          </w:tcPr>
          <w:p w14:paraId="55E46BBC" w14:textId="598248E1" w:rsidR="003B6F07" w:rsidRPr="00A602E3" w:rsidRDefault="003B6F07" w:rsidP="0010001F">
            <w:pPr>
              <w:snapToGrid w:val="0"/>
              <w:jc w:val="center"/>
              <w:rPr>
                <w:rFonts w:ascii="DIN-Regular" w:hAnsi="DIN-Regular" w:cs="Arial"/>
                <w:b/>
                <w:bCs/>
                <w:sz w:val="18"/>
                <w:szCs w:val="18"/>
                <w:lang w:val="de-DE"/>
              </w:rPr>
            </w:pPr>
            <w:r w:rsidRPr="00A602E3">
              <w:rPr>
                <w:rFonts w:ascii="DIN-Regular" w:hAnsi="DIN-Regular" w:cs="Arial"/>
                <w:b/>
                <w:bCs/>
                <w:sz w:val="18"/>
                <w:szCs w:val="18"/>
                <w:lang w:val="de-DE"/>
              </w:rPr>
              <w:t>HDMI Ausgang</w:t>
            </w:r>
          </w:p>
        </w:tc>
      </w:tr>
      <w:tr w:rsidR="003B6F07" w:rsidRPr="00D4791D" w14:paraId="685F43C1" w14:textId="77777777" w:rsidTr="001A3E5F">
        <w:trPr>
          <w:jc w:val="center"/>
        </w:trPr>
        <w:tc>
          <w:tcPr>
            <w:tcW w:w="2122" w:type="dxa"/>
          </w:tcPr>
          <w:p w14:paraId="7B563D4D" w14:textId="77777777" w:rsidR="003B6F07" w:rsidRPr="001A3E5F" w:rsidRDefault="003B6F07" w:rsidP="001A3E5F">
            <w:pPr>
              <w:snapToGrid w:val="0"/>
              <w:ind w:right="-107"/>
              <w:rPr>
                <w:rFonts w:ascii="DIN-Regular" w:hAnsi="DIN-Regular" w:cs="Arial"/>
                <w:sz w:val="16"/>
                <w:szCs w:val="16"/>
                <w:lang w:val="de-DE"/>
              </w:rPr>
            </w:pPr>
            <w:proofErr w:type="spellStart"/>
            <w:r w:rsidRPr="001A3E5F">
              <w:rPr>
                <w:rFonts w:ascii="DIN-Regular" w:hAnsi="DIN-Regular" w:cs="Arial"/>
                <w:sz w:val="16"/>
                <w:szCs w:val="16"/>
                <w:lang w:val="de-DE"/>
              </w:rPr>
              <w:t>Full</w:t>
            </w:r>
            <w:proofErr w:type="spellEnd"/>
            <w:r w:rsidRPr="001A3E5F">
              <w:rPr>
                <w:rFonts w:ascii="DIN-Regular" w:hAnsi="DIN-Regular" w:cs="Arial"/>
                <w:sz w:val="16"/>
                <w:szCs w:val="16"/>
                <w:lang w:val="de-DE"/>
              </w:rPr>
              <w:t>-Frame</w:t>
            </w:r>
          </w:p>
        </w:tc>
        <w:tc>
          <w:tcPr>
            <w:tcW w:w="1417" w:type="dxa"/>
          </w:tcPr>
          <w:p w14:paraId="367AB3DA" w14:textId="535E67BE" w:rsidR="003B6F07" w:rsidRPr="001A3E5F" w:rsidRDefault="003B6F07" w:rsidP="001A3E5F">
            <w:pPr>
              <w:snapToGrid w:val="0"/>
              <w:ind w:right="-149"/>
              <w:rPr>
                <w:rFonts w:ascii="DIN-Regular" w:hAnsi="DIN-Regular" w:cs="Arial"/>
                <w:sz w:val="16"/>
                <w:szCs w:val="16"/>
                <w:lang w:val="de-DE"/>
              </w:rPr>
            </w:pPr>
            <w:r w:rsidRPr="001A3E5F">
              <w:rPr>
                <w:rFonts w:ascii="DIN-Regular" w:hAnsi="DIN-Regular" w:cs="Arial"/>
                <w:sz w:val="16"/>
                <w:szCs w:val="16"/>
                <w:lang w:val="de-DE"/>
              </w:rPr>
              <w:t>5</w:t>
            </w:r>
            <w:r w:rsidR="002C2B88" w:rsidRPr="001A3E5F">
              <w:rPr>
                <w:rFonts w:ascii="DIN-Regular" w:hAnsi="DIN-Regular" w:cs="Arial"/>
                <w:sz w:val="16"/>
                <w:szCs w:val="16"/>
                <w:lang w:val="de-DE"/>
              </w:rPr>
              <w:t>,</w:t>
            </w:r>
            <w:r w:rsidRPr="001A3E5F">
              <w:rPr>
                <w:rFonts w:ascii="DIN-Regular" w:hAnsi="DIN-Regular" w:cs="Arial"/>
                <w:sz w:val="16"/>
                <w:szCs w:val="16"/>
                <w:lang w:val="de-DE"/>
              </w:rPr>
              <w:t>9K (5888x3312)</w:t>
            </w:r>
          </w:p>
        </w:tc>
        <w:tc>
          <w:tcPr>
            <w:tcW w:w="2518" w:type="dxa"/>
          </w:tcPr>
          <w:p w14:paraId="1C5275DC" w14:textId="1C9A8C8B" w:rsidR="003B6F07" w:rsidRPr="001A3E5F" w:rsidRDefault="003B6F07" w:rsidP="001A3E5F">
            <w:pPr>
              <w:snapToGrid w:val="0"/>
              <w:ind w:right="-143"/>
              <w:rPr>
                <w:rFonts w:ascii="DIN-Regular" w:hAnsi="DIN-Regular" w:cs="Arial"/>
                <w:sz w:val="16"/>
                <w:szCs w:val="16"/>
                <w:lang w:val="de-DE"/>
              </w:rPr>
            </w:pPr>
            <w:r w:rsidRPr="001A3E5F">
              <w:rPr>
                <w:rFonts w:ascii="DIN-Regular" w:hAnsi="DIN-Regular" w:cs="Arial"/>
                <w:sz w:val="16"/>
                <w:szCs w:val="16"/>
                <w:lang w:val="de-DE"/>
              </w:rPr>
              <w:t>29</w:t>
            </w:r>
            <w:r w:rsidR="002C2B88" w:rsidRPr="001A3E5F">
              <w:rPr>
                <w:rFonts w:ascii="DIN-Regular" w:hAnsi="DIN-Regular" w:cs="Arial"/>
                <w:sz w:val="16"/>
                <w:szCs w:val="16"/>
                <w:lang w:val="de-DE"/>
              </w:rPr>
              <w:t>,</w:t>
            </w:r>
            <w:r w:rsidRPr="001A3E5F">
              <w:rPr>
                <w:rFonts w:ascii="DIN-Regular" w:hAnsi="DIN-Regular" w:cs="Arial"/>
                <w:sz w:val="16"/>
                <w:szCs w:val="16"/>
                <w:lang w:val="de-DE"/>
              </w:rPr>
              <w:t>97p/25p/23</w:t>
            </w:r>
            <w:r w:rsidR="002C2B88" w:rsidRPr="001A3E5F">
              <w:rPr>
                <w:rFonts w:ascii="DIN-Regular" w:hAnsi="DIN-Regular" w:cs="Arial"/>
                <w:sz w:val="16"/>
                <w:szCs w:val="16"/>
                <w:lang w:val="de-DE"/>
              </w:rPr>
              <w:t>,</w:t>
            </w:r>
            <w:r w:rsidRPr="001A3E5F">
              <w:rPr>
                <w:rFonts w:ascii="DIN-Regular" w:hAnsi="DIN-Regular" w:cs="Arial"/>
                <w:sz w:val="16"/>
                <w:szCs w:val="16"/>
                <w:lang w:val="de-DE"/>
              </w:rPr>
              <w:t>98p</w:t>
            </w:r>
          </w:p>
        </w:tc>
        <w:tc>
          <w:tcPr>
            <w:tcW w:w="1026" w:type="dxa"/>
          </w:tcPr>
          <w:p w14:paraId="22802D39" w14:textId="77777777" w:rsidR="003B6F07" w:rsidRPr="001A3E5F" w:rsidRDefault="003B6F07" w:rsidP="0010001F">
            <w:pPr>
              <w:snapToGrid w:val="0"/>
              <w:jc w:val="center"/>
              <w:rPr>
                <w:rFonts w:ascii="DIN-Regular" w:hAnsi="DIN-Regular" w:cs="Arial"/>
                <w:sz w:val="16"/>
                <w:szCs w:val="16"/>
                <w:lang w:val="de-DE"/>
              </w:rPr>
            </w:pPr>
            <w:r w:rsidRPr="001A3E5F">
              <w:rPr>
                <w:rFonts w:ascii="DIN-Regular" w:hAnsi="DIN-Regular" w:cs="Arial"/>
                <w:sz w:val="16"/>
                <w:szCs w:val="16"/>
                <w:lang w:val="de-DE"/>
              </w:rPr>
              <w:t>16:9</w:t>
            </w:r>
          </w:p>
        </w:tc>
        <w:tc>
          <w:tcPr>
            <w:tcW w:w="992" w:type="dxa"/>
          </w:tcPr>
          <w:p w14:paraId="2A53B54E" w14:textId="77777777" w:rsidR="003B6F07" w:rsidRPr="001A3E5F" w:rsidRDefault="003B6F07" w:rsidP="0010001F">
            <w:pPr>
              <w:snapToGrid w:val="0"/>
              <w:jc w:val="center"/>
              <w:rPr>
                <w:rFonts w:ascii="DIN-Regular" w:hAnsi="DIN-Regular" w:cs="Arial"/>
                <w:sz w:val="16"/>
                <w:szCs w:val="16"/>
                <w:lang w:val="de-DE"/>
              </w:rPr>
            </w:pPr>
            <w:r w:rsidRPr="001A3E5F">
              <w:rPr>
                <w:rFonts w:ascii="DIN-Regular" w:hAnsi="DIN-Regular" w:cs="Arial"/>
                <w:sz w:val="16"/>
                <w:szCs w:val="16"/>
                <w:lang w:val="de-DE"/>
              </w:rPr>
              <w:t>12-bit</w:t>
            </w:r>
          </w:p>
        </w:tc>
      </w:tr>
      <w:tr w:rsidR="003B6F07" w:rsidRPr="00D4791D" w14:paraId="09D70A3E" w14:textId="77777777" w:rsidTr="001A3E5F">
        <w:trPr>
          <w:jc w:val="center"/>
        </w:trPr>
        <w:tc>
          <w:tcPr>
            <w:tcW w:w="2122" w:type="dxa"/>
          </w:tcPr>
          <w:p w14:paraId="29B73BD3" w14:textId="77777777" w:rsidR="003B6F07" w:rsidRPr="001A3E5F" w:rsidRDefault="003B6F07" w:rsidP="001A3E5F">
            <w:pPr>
              <w:snapToGrid w:val="0"/>
              <w:ind w:right="-107"/>
              <w:rPr>
                <w:rFonts w:ascii="DIN-Regular" w:hAnsi="DIN-Regular" w:cs="Arial"/>
                <w:sz w:val="16"/>
                <w:szCs w:val="16"/>
                <w:lang w:val="de-DE"/>
              </w:rPr>
            </w:pPr>
            <w:r w:rsidRPr="001A3E5F">
              <w:rPr>
                <w:rFonts w:ascii="DIN-Regular" w:hAnsi="DIN-Regular" w:cs="Arial"/>
                <w:sz w:val="16"/>
                <w:szCs w:val="16"/>
                <w:lang w:val="de-DE"/>
              </w:rPr>
              <w:t>Super 35mm</w:t>
            </w:r>
          </w:p>
        </w:tc>
        <w:tc>
          <w:tcPr>
            <w:tcW w:w="1417" w:type="dxa"/>
          </w:tcPr>
          <w:p w14:paraId="757ED907" w14:textId="77777777" w:rsidR="003B6F07" w:rsidRPr="001A3E5F" w:rsidRDefault="003B6F07" w:rsidP="001A3E5F">
            <w:pPr>
              <w:snapToGrid w:val="0"/>
              <w:ind w:right="-149"/>
              <w:rPr>
                <w:rFonts w:ascii="DIN-Regular" w:hAnsi="DIN-Regular" w:cs="Arial"/>
                <w:sz w:val="16"/>
                <w:szCs w:val="16"/>
                <w:lang w:val="de-DE"/>
              </w:rPr>
            </w:pPr>
            <w:r w:rsidRPr="001A3E5F">
              <w:rPr>
                <w:rFonts w:ascii="DIN-Regular" w:hAnsi="DIN-Regular" w:cs="Arial"/>
                <w:sz w:val="16"/>
                <w:szCs w:val="16"/>
                <w:lang w:val="de-DE"/>
              </w:rPr>
              <w:t>4K (4128x2176)</w:t>
            </w:r>
          </w:p>
        </w:tc>
        <w:tc>
          <w:tcPr>
            <w:tcW w:w="2518" w:type="dxa"/>
          </w:tcPr>
          <w:p w14:paraId="1E58D768" w14:textId="6FE1FE8B" w:rsidR="003B6F07" w:rsidRPr="001A3E5F" w:rsidRDefault="003B6F07" w:rsidP="001A3E5F">
            <w:pPr>
              <w:snapToGrid w:val="0"/>
              <w:ind w:right="-143"/>
              <w:rPr>
                <w:rFonts w:ascii="DIN-Regular" w:hAnsi="DIN-Regular" w:cs="Arial"/>
                <w:sz w:val="16"/>
                <w:szCs w:val="16"/>
                <w:lang w:val="de-DE"/>
              </w:rPr>
            </w:pPr>
            <w:r w:rsidRPr="001A3E5F">
              <w:rPr>
                <w:rFonts w:ascii="DIN-Regular" w:hAnsi="DIN-Regular" w:cs="Arial"/>
                <w:sz w:val="16"/>
                <w:szCs w:val="16"/>
                <w:lang w:val="de-DE"/>
              </w:rPr>
              <w:t>59</w:t>
            </w:r>
            <w:r w:rsidR="002C2B88" w:rsidRPr="001A3E5F">
              <w:rPr>
                <w:rFonts w:ascii="DIN-Regular" w:hAnsi="DIN-Regular" w:cs="Arial"/>
                <w:sz w:val="16"/>
                <w:szCs w:val="16"/>
                <w:lang w:val="de-DE"/>
              </w:rPr>
              <w:t>,</w:t>
            </w:r>
            <w:r w:rsidRPr="001A3E5F">
              <w:rPr>
                <w:rFonts w:ascii="DIN-Regular" w:hAnsi="DIN-Regular" w:cs="Arial"/>
                <w:sz w:val="16"/>
                <w:szCs w:val="16"/>
                <w:lang w:val="de-DE"/>
              </w:rPr>
              <w:t>94p/50p/29</w:t>
            </w:r>
            <w:r w:rsidR="002C2B88" w:rsidRPr="001A3E5F">
              <w:rPr>
                <w:rFonts w:ascii="DIN-Regular" w:hAnsi="DIN-Regular" w:cs="Arial"/>
                <w:sz w:val="16"/>
                <w:szCs w:val="16"/>
                <w:lang w:val="de-DE"/>
              </w:rPr>
              <w:t>,</w:t>
            </w:r>
            <w:r w:rsidRPr="001A3E5F">
              <w:rPr>
                <w:rFonts w:ascii="DIN-Regular" w:hAnsi="DIN-Regular" w:cs="Arial"/>
                <w:sz w:val="16"/>
                <w:szCs w:val="16"/>
                <w:lang w:val="de-DE"/>
              </w:rPr>
              <w:t>97p/25p/23</w:t>
            </w:r>
            <w:r w:rsidR="002C2B88" w:rsidRPr="001A3E5F">
              <w:rPr>
                <w:rFonts w:ascii="DIN-Regular" w:hAnsi="DIN-Regular" w:cs="Arial"/>
                <w:sz w:val="16"/>
                <w:szCs w:val="16"/>
                <w:lang w:val="de-DE"/>
              </w:rPr>
              <w:t>,</w:t>
            </w:r>
            <w:r w:rsidRPr="001A3E5F">
              <w:rPr>
                <w:rFonts w:ascii="DIN-Regular" w:hAnsi="DIN-Regular" w:cs="Arial"/>
                <w:sz w:val="16"/>
                <w:szCs w:val="16"/>
                <w:lang w:val="de-DE"/>
              </w:rPr>
              <w:t>98p</w:t>
            </w:r>
          </w:p>
        </w:tc>
        <w:tc>
          <w:tcPr>
            <w:tcW w:w="1026" w:type="dxa"/>
          </w:tcPr>
          <w:p w14:paraId="514C7FFB" w14:textId="77777777" w:rsidR="003B6F07" w:rsidRPr="001A3E5F" w:rsidRDefault="003B6F07" w:rsidP="0010001F">
            <w:pPr>
              <w:snapToGrid w:val="0"/>
              <w:jc w:val="center"/>
              <w:rPr>
                <w:rFonts w:ascii="DIN-Regular" w:hAnsi="DIN-Regular" w:cs="Arial"/>
                <w:sz w:val="16"/>
                <w:szCs w:val="16"/>
                <w:lang w:val="de-DE"/>
              </w:rPr>
            </w:pPr>
            <w:r w:rsidRPr="001A3E5F">
              <w:rPr>
                <w:rFonts w:ascii="DIN-Regular" w:hAnsi="DIN-Regular" w:cs="Arial"/>
                <w:sz w:val="16"/>
                <w:szCs w:val="16"/>
                <w:lang w:val="de-DE"/>
              </w:rPr>
              <w:t>17:9</w:t>
            </w:r>
          </w:p>
        </w:tc>
        <w:tc>
          <w:tcPr>
            <w:tcW w:w="992" w:type="dxa"/>
          </w:tcPr>
          <w:p w14:paraId="7ED699CB" w14:textId="77777777" w:rsidR="003B6F07" w:rsidRPr="001A3E5F" w:rsidRDefault="003B6F07" w:rsidP="0010001F">
            <w:pPr>
              <w:snapToGrid w:val="0"/>
              <w:jc w:val="center"/>
              <w:rPr>
                <w:rFonts w:ascii="DIN-Regular" w:hAnsi="DIN-Regular" w:cs="Arial"/>
                <w:sz w:val="16"/>
                <w:szCs w:val="16"/>
                <w:lang w:val="de-DE"/>
              </w:rPr>
            </w:pPr>
            <w:r w:rsidRPr="001A3E5F">
              <w:rPr>
                <w:rFonts w:ascii="DIN-Regular" w:hAnsi="DIN-Regular" w:cs="Arial"/>
                <w:sz w:val="16"/>
                <w:szCs w:val="16"/>
                <w:lang w:val="de-DE"/>
              </w:rPr>
              <w:t>12-bit</w:t>
            </w:r>
          </w:p>
        </w:tc>
      </w:tr>
      <w:tr w:rsidR="003B6F07" w:rsidRPr="00D4791D" w14:paraId="5B49E609" w14:textId="77777777" w:rsidTr="001A3E5F">
        <w:trPr>
          <w:jc w:val="center"/>
        </w:trPr>
        <w:tc>
          <w:tcPr>
            <w:tcW w:w="2122" w:type="dxa"/>
          </w:tcPr>
          <w:p w14:paraId="19B0ABFE" w14:textId="4BEF1DB2" w:rsidR="003B6F07" w:rsidRPr="001A3E5F" w:rsidRDefault="003B6F07" w:rsidP="001A3E5F">
            <w:pPr>
              <w:snapToGrid w:val="0"/>
              <w:ind w:right="-107"/>
              <w:rPr>
                <w:rFonts w:ascii="DIN-Regular" w:hAnsi="DIN-Regular" w:cs="Arial"/>
                <w:sz w:val="16"/>
                <w:szCs w:val="16"/>
                <w:lang w:val="de-DE"/>
              </w:rPr>
            </w:pPr>
            <w:r w:rsidRPr="001A3E5F">
              <w:rPr>
                <w:rFonts w:ascii="DIN-Regular" w:hAnsi="DIN-Regular" w:cs="Arial"/>
                <w:sz w:val="16"/>
                <w:szCs w:val="16"/>
                <w:lang w:val="de-DE"/>
              </w:rPr>
              <w:t xml:space="preserve">Super 35mm </w:t>
            </w:r>
            <w:proofErr w:type="spellStart"/>
            <w:r w:rsidRPr="001A3E5F">
              <w:rPr>
                <w:rFonts w:ascii="DIN-Regular" w:hAnsi="DIN-Regular" w:cs="Arial"/>
                <w:sz w:val="16"/>
                <w:szCs w:val="16"/>
                <w:lang w:val="de-DE"/>
              </w:rPr>
              <w:t>Anamorph</w:t>
            </w:r>
            <w:proofErr w:type="spellEnd"/>
          </w:p>
        </w:tc>
        <w:tc>
          <w:tcPr>
            <w:tcW w:w="1417" w:type="dxa"/>
          </w:tcPr>
          <w:p w14:paraId="29C2DCFB" w14:textId="2F53119A" w:rsidR="003B6F07" w:rsidRPr="001A3E5F" w:rsidRDefault="003B6F07" w:rsidP="001A3E5F">
            <w:pPr>
              <w:snapToGrid w:val="0"/>
              <w:ind w:right="-149"/>
              <w:rPr>
                <w:rFonts w:ascii="DIN-Regular" w:hAnsi="DIN-Regular" w:cs="Arial"/>
                <w:sz w:val="16"/>
                <w:szCs w:val="16"/>
                <w:lang w:val="de-DE"/>
              </w:rPr>
            </w:pPr>
            <w:r w:rsidRPr="001A3E5F">
              <w:rPr>
                <w:rFonts w:ascii="DIN-Regular" w:hAnsi="DIN-Regular" w:cs="Arial"/>
                <w:sz w:val="16"/>
                <w:szCs w:val="16"/>
                <w:lang w:val="de-DE"/>
              </w:rPr>
              <w:t>3</w:t>
            </w:r>
            <w:r w:rsidR="002C2B88" w:rsidRPr="001A3E5F">
              <w:rPr>
                <w:rFonts w:ascii="DIN-Regular" w:hAnsi="DIN-Regular" w:cs="Arial"/>
                <w:sz w:val="16"/>
                <w:szCs w:val="16"/>
                <w:lang w:val="de-DE"/>
              </w:rPr>
              <w:t>,</w:t>
            </w:r>
            <w:r w:rsidRPr="001A3E5F">
              <w:rPr>
                <w:rFonts w:ascii="DIN-Regular" w:hAnsi="DIN-Regular" w:cs="Arial"/>
                <w:sz w:val="16"/>
                <w:szCs w:val="16"/>
                <w:lang w:val="de-DE"/>
              </w:rPr>
              <w:t>5K (3536x2656)</w:t>
            </w:r>
          </w:p>
        </w:tc>
        <w:tc>
          <w:tcPr>
            <w:tcW w:w="2518" w:type="dxa"/>
          </w:tcPr>
          <w:p w14:paraId="33A45B62" w14:textId="76708B18" w:rsidR="003B6F07" w:rsidRPr="001A3E5F" w:rsidRDefault="003B6F07" w:rsidP="001A3E5F">
            <w:pPr>
              <w:snapToGrid w:val="0"/>
              <w:ind w:right="-143"/>
              <w:rPr>
                <w:rFonts w:ascii="DIN-Regular" w:hAnsi="DIN-Regular" w:cs="Arial"/>
                <w:sz w:val="16"/>
                <w:szCs w:val="16"/>
                <w:lang w:val="de-DE"/>
              </w:rPr>
            </w:pPr>
            <w:r w:rsidRPr="001A3E5F">
              <w:rPr>
                <w:rFonts w:ascii="DIN-Regular" w:hAnsi="DIN-Regular" w:cs="Arial"/>
                <w:sz w:val="16"/>
                <w:szCs w:val="16"/>
                <w:lang w:val="de-DE"/>
              </w:rPr>
              <w:t>50p/29</w:t>
            </w:r>
            <w:r w:rsidR="002C2B88" w:rsidRPr="001A3E5F">
              <w:rPr>
                <w:rFonts w:ascii="DIN-Regular" w:hAnsi="DIN-Regular" w:cs="Arial"/>
                <w:sz w:val="16"/>
                <w:szCs w:val="16"/>
                <w:lang w:val="de-DE"/>
              </w:rPr>
              <w:t>,</w:t>
            </w:r>
            <w:r w:rsidRPr="001A3E5F">
              <w:rPr>
                <w:rFonts w:ascii="DIN-Regular" w:hAnsi="DIN-Regular" w:cs="Arial"/>
                <w:sz w:val="16"/>
                <w:szCs w:val="16"/>
                <w:lang w:val="de-DE"/>
              </w:rPr>
              <w:t>97p/25p/23</w:t>
            </w:r>
            <w:r w:rsidR="002C2B88" w:rsidRPr="001A3E5F">
              <w:rPr>
                <w:rFonts w:ascii="DIN-Regular" w:hAnsi="DIN-Regular" w:cs="Arial"/>
                <w:sz w:val="16"/>
                <w:szCs w:val="16"/>
                <w:lang w:val="de-DE"/>
              </w:rPr>
              <w:t>,</w:t>
            </w:r>
            <w:r w:rsidRPr="001A3E5F">
              <w:rPr>
                <w:rFonts w:ascii="DIN-Regular" w:hAnsi="DIN-Regular" w:cs="Arial"/>
                <w:sz w:val="16"/>
                <w:szCs w:val="16"/>
                <w:lang w:val="de-DE"/>
              </w:rPr>
              <w:t>98p</w:t>
            </w:r>
          </w:p>
        </w:tc>
        <w:tc>
          <w:tcPr>
            <w:tcW w:w="1026" w:type="dxa"/>
          </w:tcPr>
          <w:p w14:paraId="43527C0B" w14:textId="77777777" w:rsidR="003B6F07" w:rsidRPr="001A3E5F" w:rsidRDefault="003B6F07" w:rsidP="0010001F">
            <w:pPr>
              <w:snapToGrid w:val="0"/>
              <w:jc w:val="center"/>
              <w:rPr>
                <w:rFonts w:ascii="DIN-Regular" w:hAnsi="DIN-Regular" w:cs="Arial"/>
                <w:sz w:val="16"/>
                <w:szCs w:val="16"/>
                <w:lang w:val="de-DE"/>
              </w:rPr>
            </w:pPr>
            <w:r w:rsidRPr="001A3E5F">
              <w:rPr>
                <w:rFonts w:ascii="DIN-Regular" w:hAnsi="DIN-Regular" w:cs="Arial"/>
                <w:sz w:val="16"/>
                <w:szCs w:val="16"/>
                <w:lang w:val="de-DE"/>
              </w:rPr>
              <w:t>4:3</w:t>
            </w:r>
          </w:p>
        </w:tc>
        <w:tc>
          <w:tcPr>
            <w:tcW w:w="992" w:type="dxa"/>
          </w:tcPr>
          <w:p w14:paraId="4E6D89BD" w14:textId="77777777" w:rsidR="003B6F07" w:rsidRPr="001A3E5F" w:rsidRDefault="003B6F07" w:rsidP="0010001F">
            <w:pPr>
              <w:snapToGrid w:val="0"/>
              <w:jc w:val="center"/>
              <w:rPr>
                <w:rFonts w:ascii="DIN-Regular" w:hAnsi="DIN-Regular" w:cs="Arial"/>
                <w:sz w:val="16"/>
                <w:szCs w:val="16"/>
                <w:lang w:val="de-DE"/>
              </w:rPr>
            </w:pPr>
            <w:r w:rsidRPr="001A3E5F">
              <w:rPr>
                <w:rFonts w:ascii="DIN-Regular" w:hAnsi="DIN-Regular" w:cs="Arial"/>
                <w:sz w:val="16"/>
                <w:szCs w:val="16"/>
                <w:lang w:val="de-DE"/>
              </w:rPr>
              <w:t>12-bit</w:t>
            </w:r>
          </w:p>
        </w:tc>
      </w:tr>
    </w:tbl>
    <w:p w14:paraId="7AD76CC4" w14:textId="77777777" w:rsidR="002C2B88" w:rsidRPr="001A3E5F" w:rsidRDefault="002C2B88" w:rsidP="001A3E5F">
      <w:pPr>
        <w:ind w:left="360" w:right="13"/>
        <w:rPr>
          <w:rFonts w:ascii="DIN-Regular" w:hAnsi="DIN-Regular" w:cs="Helv"/>
          <w:color w:val="000000"/>
          <w:sz w:val="8"/>
          <w:szCs w:val="8"/>
          <w:lang w:val="de-DE"/>
        </w:rPr>
      </w:pPr>
    </w:p>
    <w:p w14:paraId="643FD334" w14:textId="77777777" w:rsidR="001A3E5F" w:rsidRDefault="001A3E5F" w:rsidP="001A3E5F">
      <w:pPr>
        <w:pStyle w:val="Listenabsatz"/>
        <w:ind w:right="13"/>
        <w:rPr>
          <w:rFonts w:ascii="DIN-Regular" w:hAnsi="DIN-Regular" w:cs="Helv"/>
          <w:color w:val="000000"/>
          <w:sz w:val="20"/>
          <w:lang w:val="de-DE"/>
        </w:rPr>
      </w:pPr>
    </w:p>
    <w:p w14:paraId="41B04E91" w14:textId="09322847" w:rsidR="006F5F65" w:rsidRPr="00A01713" w:rsidRDefault="003B6F07" w:rsidP="009E2CC4">
      <w:pPr>
        <w:pStyle w:val="Listenabsatz"/>
        <w:numPr>
          <w:ilvl w:val="0"/>
          <w:numId w:val="23"/>
        </w:numPr>
        <w:ind w:right="13"/>
        <w:rPr>
          <w:rFonts w:ascii="DIN-Regular" w:hAnsi="DIN-Regular" w:cs="Helv"/>
          <w:color w:val="000000"/>
          <w:sz w:val="20"/>
          <w:lang w:val="de-DE"/>
        </w:rPr>
      </w:pPr>
      <w:r w:rsidRPr="00D4791D">
        <w:rPr>
          <w:rFonts w:ascii="DIN-Regular" w:hAnsi="DIN-Regular" w:cs="Helv"/>
          <w:color w:val="000000"/>
          <w:sz w:val="20"/>
          <w:lang w:val="de-DE"/>
        </w:rPr>
        <w:t xml:space="preserve">V-Log oder Rec.709 ist während der RAW-Ausgabe auf dem Live View-Monitor wählbar. </w:t>
      </w:r>
    </w:p>
    <w:p w14:paraId="09B3E438" w14:textId="2EE73946" w:rsidR="006F5F65" w:rsidRPr="009E2CC4" w:rsidRDefault="003B6F07" w:rsidP="009E2CC4">
      <w:pPr>
        <w:pStyle w:val="Listenabsatz"/>
        <w:numPr>
          <w:ilvl w:val="0"/>
          <w:numId w:val="23"/>
        </w:numPr>
        <w:ind w:right="13"/>
        <w:rPr>
          <w:rFonts w:ascii="DIN-Regular" w:hAnsi="DIN-Regular" w:cs="Helv"/>
          <w:color w:val="000000"/>
          <w:sz w:val="20"/>
          <w:lang w:val="de-DE"/>
        </w:rPr>
      </w:pPr>
      <w:r w:rsidRPr="00D4791D">
        <w:rPr>
          <w:rFonts w:ascii="DIN-Regular" w:hAnsi="DIN-Regular" w:cs="Helv"/>
          <w:color w:val="000000"/>
          <w:sz w:val="20"/>
          <w:lang w:val="de-DE"/>
        </w:rPr>
        <w:t xml:space="preserve">Shooting Hilfsfunktionen wie WFM (Wave Form Monitor), </w:t>
      </w:r>
      <w:proofErr w:type="spellStart"/>
      <w:r w:rsidRPr="00D4791D">
        <w:rPr>
          <w:rFonts w:ascii="DIN-Regular" w:hAnsi="DIN-Regular" w:cs="Helv"/>
          <w:color w:val="000000"/>
          <w:sz w:val="20"/>
          <w:lang w:val="de-DE"/>
        </w:rPr>
        <w:t>Vektorscope</w:t>
      </w:r>
      <w:proofErr w:type="spellEnd"/>
      <w:r w:rsidRPr="00D4791D">
        <w:rPr>
          <w:rFonts w:ascii="DIN-Regular" w:hAnsi="DIN-Regular" w:cs="Helv"/>
          <w:color w:val="000000"/>
          <w:sz w:val="20"/>
          <w:lang w:val="de-DE"/>
        </w:rPr>
        <w:t xml:space="preserve">, </w:t>
      </w:r>
      <w:proofErr w:type="spellStart"/>
      <w:r w:rsidRPr="00D4791D">
        <w:rPr>
          <w:rFonts w:ascii="DIN-Regular" w:hAnsi="DIN-Regular" w:cs="Helv"/>
          <w:color w:val="000000"/>
          <w:sz w:val="20"/>
          <w:lang w:val="de-DE"/>
        </w:rPr>
        <w:t>Luminance</w:t>
      </w:r>
      <w:proofErr w:type="spellEnd"/>
      <w:r w:rsidRPr="00D4791D">
        <w:rPr>
          <w:rFonts w:ascii="DIN-Regular" w:hAnsi="DIN-Regular" w:cs="Helv"/>
          <w:color w:val="000000"/>
          <w:sz w:val="20"/>
          <w:lang w:val="de-DE"/>
        </w:rPr>
        <w:t xml:space="preserve"> Spot Meter, Zebramuster können während der RAW-Ausgabe verwendet werden.</w:t>
      </w:r>
    </w:p>
    <w:p w14:paraId="6CE9CC56" w14:textId="463B2769" w:rsidR="003B6F07" w:rsidRPr="009E2CC4" w:rsidRDefault="00E8470C" w:rsidP="009E2CC4">
      <w:pPr>
        <w:pStyle w:val="Listenabsatz"/>
        <w:numPr>
          <w:ilvl w:val="0"/>
          <w:numId w:val="23"/>
        </w:numPr>
        <w:ind w:right="13"/>
        <w:rPr>
          <w:rFonts w:ascii="DIN-Regular" w:hAnsi="DIN-Regular" w:cs="Helv"/>
          <w:color w:val="000000"/>
          <w:sz w:val="20"/>
        </w:rPr>
      </w:pPr>
      <w:r w:rsidRPr="001A3E5F">
        <w:rPr>
          <w:rFonts w:ascii="DIN-Regular" w:hAnsi="DIN-Regular" w:cs="Helv"/>
          <w:color w:val="000000"/>
          <w:sz w:val="20"/>
          <w:lang w:val="de-DE"/>
        </w:rPr>
        <w:t xml:space="preserve">Ein </w:t>
      </w:r>
      <w:r w:rsidR="003B6F07" w:rsidRPr="001A3E5F">
        <w:rPr>
          <w:rFonts w:ascii="DIN-Regular" w:hAnsi="DIN-Regular" w:cs="Helv"/>
          <w:color w:val="000000"/>
          <w:sz w:val="20"/>
          <w:lang w:val="de-DE"/>
        </w:rPr>
        <w:t>LUT</w:t>
      </w:r>
      <w:r w:rsidRPr="001A3E5F">
        <w:rPr>
          <w:rFonts w:ascii="DIN-Regular" w:hAnsi="DIN-Regular" w:cs="Helv"/>
          <w:color w:val="000000"/>
          <w:sz w:val="20"/>
          <w:lang w:val="de-DE"/>
        </w:rPr>
        <w:t>-Profil</w:t>
      </w:r>
      <w:r w:rsidR="003B6F07" w:rsidRPr="001A3E5F">
        <w:rPr>
          <w:rFonts w:ascii="DIN-Regular" w:hAnsi="DIN-Regular" w:cs="Helv"/>
          <w:color w:val="000000"/>
          <w:sz w:val="20"/>
          <w:lang w:val="de-DE"/>
        </w:rPr>
        <w:t xml:space="preserve"> (</w:t>
      </w:r>
      <w:r w:rsidRPr="001A3E5F">
        <w:rPr>
          <w:rFonts w:ascii="DIN-Regular" w:hAnsi="DIN-Regular" w:cs="Helv"/>
          <w:color w:val="000000"/>
          <w:sz w:val="20"/>
          <w:lang w:val="de-DE"/>
        </w:rPr>
        <w:t xml:space="preserve">Look </w:t>
      </w:r>
      <w:proofErr w:type="spellStart"/>
      <w:r w:rsidRPr="001A3E5F">
        <w:rPr>
          <w:rFonts w:ascii="DIN-Regular" w:hAnsi="DIN-Regular" w:cs="Helv"/>
          <w:color w:val="000000"/>
          <w:sz w:val="20"/>
          <w:lang w:val="de-DE"/>
        </w:rPr>
        <w:t>Up</w:t>
      </w:r>
      <w:proofErr w:type="spellEnd"/>
      <w:r w:rsidRPr="001A3E5F">
        <w:rPr>
          <w:rFonts w:ascii="DIN-Regular" w:hAnsi="DIN-Regular" w:cs="Helv"/>
          <w:color w:val="000000"/>
          <w:sz w:val="20"/>
          <w:lang w:val="de-DE"/>
        </w:rPr>
        <w:t xml:space="preserve"> Table</w:t>
      </w:r>
      <w:r w:rsidR="003B6F07" w:rsidRPr="001A3E5F">
        <w:rPr>
          <w:rFonts w:ascii="DIN-Regular" w:hAnsi="DIN-Regular" w:cs="Helv"/>
          <w:color w:val="000000"/>
          <w:sz w:val="20"/>
          <w:lang w:val="de-DE"/>
        </w:rPr>
        <w:t xml:space="preserve">), </w:t>
      </w:r>
      <w:r w:rsidRPr="001A3E5F">
        <w:rPr>
          <w:rFonts w:ascii="DIN-Regular" w:hAnsi="DIN-Regular" w:cs="Helv"/>
          <w:color w:val="000000"/>
          <w:sz w:val="20"/>
          <w:lang w:val="de-DE"/>
        </w:rPr>
        <w:t>das exklusiv</w:t>
      </w:r>
      <w:r w:rsidRPr="00D4791D">
        <w:rPr>
          <w:rFonts w:ascii="DIN-Regular" w:hAnsi="DIN-Regular" w:cs="Helv"/>
          <w:color w:val="000000"/>
          <w:sz w:val="20"/>
          <w:lang w:val="de-DE"/>
        </w:rPr>
        <w:t xml:space="preserve"> </w:t>
      </w:r>
      <w:r w:rsidR="003B6F07" w:rsidRPr="00D4791D">
        <w:rPr>
          <w:rFonts w:ascii="DIN-Regular" w:hAnsi="DIN-Regular" w:cs="Helv"/>
          <w:color w:val="000000"/>
          <w:sz w:val="20"/>
          <w:lang w:val="de-DE"/>
        </w:rPr>
        <w:t>für mit NINJA V aufgezeichnete RAW-Videos entwickelt wurde, ist auf der folgenden Kundensupport-Website verfügbar, um die gleiche Farbkorrektur wie bei V-Log/V-</w:t>
      </w:r>
      <w:proofErr w:type="spellStart"/>
      <w:r w:rsidR="003B6F07" w:rsidRPr="00D4791D">
        <w:rPr>
          <w:rFonts w:ascii="DIN-Regular" w:hAnsi="DIN-Regular" w:cs="Helv"/>
          <w:color w:val="000000"/>
          <w:sz w:val="20"/>
          <w:lang w:val="de-DE"/>
        </w:rPr>
        <w:t>Gamut</w:t>
      </w:r>
      <w:proofErr w:type="spellEnd"/>
      <w:r w:rsidR="003B6F07" w:rsidRPr="00D4791D">
        <w:rPr>
          <w:rFonts w:ascii="DIN-Regular" w:hAnsi="DIN-Regular" w:cs="Helv"/>
          <w:color w:val="000000"/>
          <w:sz w:val="20"/>
          <w:lang w:val="de-DE"/>
        </w:rPr>
        <w:t xml:space="preserve"> </w:t>
      </w:r>
      <w:r w:rsidR="003B6F07" w:rsidRPr="002C2B88">
        <w:rPr>
          <w:rFonts w:ascii="DIN-Regular" w:hAnsi="DIN-Regular" w:cs="Helv"/>
          <w:color w:val="000000"/>
          <w:sz w:val="20"/>
          <w:lang w:val="de-DE"/>
        </w:rPr>
        <w:t>vorzunehmen.</w:t>
      </w:r>
      <w:r w:rsidR="002C2B88" w:rsidRPr="001A3E5F">
        <w:rPr>
          <w:rFonts w:ascii="DIN-Regular" w:hAnsi="DIN-Regular" w:cs="Helv"/>
          <w:color w:val="000000"/>
          <w:sz w:val="20"/>
          <w:lang w:val="de-DE"/>
        </w:rPr>
        <w:t>*</w:t>
      </w:r>
      <w:r w:rsidR="00606201">
        <w:rPr>
          <w:rFonts w:ascii="DIN-Regular" w:hAnsi="DIN-Regular" w:cs="Helv"/>
          <w:color w:val="000000"/>
          <w:sz w:val="20"/>
          <w:vertAlign w:val="superscript"/>
          <w:lang w:val="de-DE"/>
        </w:rPr>
        <w:t>3</w:t>
      </w:r>
      <w:r w:rsidR="003B6F07" w:rsidRPr="00D4791D">
        <w:rPr>
          <w:rFonts w:ascii="DIN-Regular" w:hAnsi="DIN-Regular" w:cs="Helv"/>
          <w:color w:val="000000"/>
          <w:sz w:val="20"/>
          <w:lang w:val="de-DE"/>
        </w:rPr>
        <w:t xml:space="preserve"> </w:t>
      </w:r>
      <w:r w:rsidR="00A01713">
        <w:rPr>
          <w:rFonts w:ascii="DIN-Regular" w:hAnsi="DIN-Regular" w:cs="Helv"/>
          <w:color w:val="000000"/>
          <w:sz w:val="20"/>
          <w:lang w:val="de-DE"/>
        </w:rPr>
        <w:t>D</w:t>
      </w:r>
      <w:r w:rsidR="003B6F07" w:rsidRPr="00D4791D">
        <w:rPr>
          <w:rFonts w:ascii="DIN-Regular" w:hAnsi="DIN-Regular" w:cs="Helv"/>
          <w:color w:val="000000"/>
          <w:sz w:val="20"/>
          <w:lang w:val="de-DE"/>
        </w:rPr>
        <w:t>ie Farben</w:t>
      </w:r>
      <w:r w:rsidR="00A01713">
        <w:rPr>
          <w:rFonts w:ascii="DIN-Regular" w:hAnsi="DIN-Regular" w:cs="Helv"/>
          <w:color w:val="000000"/>
          <w:sz w:val="20"/>
          <w:lang w:val="de-DE"/>
        </w:rPr>
        <w:t xml:space="preserve"> können</w:t>
      </w:r>
      <w:r w:rsidR="003B6F07" w:rsidRPr="00D4791D">
        <w:rPr>
          <w:rFonts w:ascii="DIN-Regular" w:hAnsi="DIN-Regular" w:cs="Helv"/>
          <w:color w:val="000000"/>
          <w:sz w:val="20"/>
          <w:lang w:val="de-DE"/>
        </w:rPr>
        <w:t xml:space="preserve"> zwischen den mit Panasonic-Kameras der </w:t>
      </w:r>
      <w:proofErr w:type="spellStart"/>
      <w:r w:rsidR="003B6F07" w:rsidRPr="00D4791D">
        <w:rPr>
          <w:rFonts w:ascii="DIN-Regular" w:hAnsi="DIN-Regular" w:cs="Helv"/>
          <w:color w:val="000000"/>
          <w:sz w:val="20"/>
          <w:lang w:val="de-DE"/>
        </w:rPr>
        <w:t>Varicam</w:t>
      </w:r>
      <w:proofErr w:type="spellEnd"/>
      <w:r w:rsidR="003B6F07" w:rsidRPr="00D4791D">
        <w:rPr>
          <w:rFonts w:ascii="DIN-Regular" w:hAnsi="DIN-Regular" w:cs="Helv"/>
          <w:color w:val="000000"/>
          <w:sz w:val="20"/>
          <w:lang w:val="de-DE"/>
        </w:rPr>
        <w:t xml:space="preserve">-, EVA1- und GH5-Serie aufgezeichneten Aufnahmen </w:t>
      </w:r>
      <w:r w:rsidR="00A01713">
        <w:rPr>
          <w:rFonts w:ascii="DIN-Regular" w:hAnsi="DIN-Regular" w:cs="Helv"/>
          <w:color w:val="000000"/>
          <w:sz w:val="20"/>
          <w:lang w:val="de-DE"/>
        </w:rPr>
        <w:t>leicht angepasst werden</w:t>
      </w:r>
      <w:r w:rsidR="003B6F07" w:rsidRPr="00D4791D">
        <w:rPr>
          <w:rFonts w:ascii="DIN-Regular" w:hAnsi="DIN-Regular" w:cs="Helv"/>
          <w:color w:val="000000"/>
          <w:sz w:val="20"/>
          <w:lang w:val="de-DE"/>
        </w:rPr>
        <w:t xml:space="preserve">, um </w:t>
      </w:r>
      <w:r w:rsidR="00A01713">
        <w:rPr>
          <w:rFonts w:ascii="DIN-Regular" w:hAnsi="DIN-Regular" w:cs="Helv"/>
          <w:color w:val="000000"/>
          <w:sz w:val="20"/>
          <w:lang w:val="de-DE"/>
        </w:rPr>
        <w:t>die Aufnahmen</w:t>
      </w:r>
      <w:r w:rsidR="00A01713" w:rsidRPr="00D4791D">
        <w:rPr>
          <w:rFonts w:ascii="DIN-Regular" w:hAnsi="DIN-Regular" w:cs="Helv"/>
          <w:color w:val="000000"/>
          <w:sz w:val="20"/>
          <w:lang w:val="de-DE"/>
        </w:rPr>
        <w:t xml:space="preserve"> </w:t>
      </w:r>
      <w:r w:rsidR="003B6F07" w:rsidRPr="00D4791D">
        <w:rPr>
          <w:rFonts w:ascii="DIN-Regular" w:hAnsi="DIN-Regular" w:cs="Helv"/>
          <w:color w:val="000000"/>
          <w:sz w:val="20"/>
          <w:lang w:val="de-DE"/>
        </w:rPr>
        <w:t xml:space="preserve">zu kombinieren. </w:t>
      </w:r>
      <w:hyperlink r:id="rId10" w:history="1">
        <w:r w:rsidR="006F5F65" w:rsidRPr="009E2CC4">
          <w:rPr>
            <w:rStyle w:val="Hyperlink"/>
            <w:rFonts w:ascii="DIN-Regular" w:hAnsi="DIN-Regular" w:cs="Helv"/>
            <w:sz w:val="20"/>
          </w:rPr>
          <w:t>https://panasonic.jp/support/global/cs/dsc/download/lut/s1h_raw_lut/index.html</w:t>
        </w:r>
      </w:hyperlink>
    </w:p>
    <w:p w14:paraId="6050E272" w14:textId="77777777" w:rsidR="003B6F07" w:rsidRPr="009E2CC4" w:rsidRDefault="003B6F07" w:rsidP="003B6F07">
      <w:pPr>
        <w:ind w:right="13"/>
        <w:rPr>
          <w:rFonts w:ascii="DIN-Regular" w:hAnsi="DIN-Regular" w:cs="Helv"/>
          <w:color w:val="000000"/>
          <w:sz w:val="20"/>
        </w:rPr>
      </w:pPr>
    </w:p>
    <w:p w14:paraId="643031B1" w14:textId="6663D117" w:rsidR="00E8470C" w:rsidRPr="009E2CC4" w:rsidRDefault="00E8470C" w:rsidP="00E8470C">
      <w:pPr>
        <w:ind w:right="13"/>
        <w:rPr>
          <w:rFonts w:ascii="DIN-Regular" w:hAnsi="DIN-Regular" w:cs="Helv"/>
          <w:color w:val="000000"/>
          <w:sz w:val="16"/>
          <w:szCs w:val="16"/>
          <w:lang w:val="de-DE"/>
        </w:rPr>
      </w:pPr>
      <w:r w:rsidRPr="001A3E5F">
        <w:rPr>
          <w:rFonts w:ascii="DIN-Regular" w:hAnsi="DIN-Regular" w:cs="Helv"/>
          <w:color w:val="000000"/>
          <w:sz w:val="16"/>
          <w:szCs w:val="16"/>
          <w:lang w:val="de-DE"/>
        </w:rPr>
        <w:t>*</w:t>
      </w:r>
      <w:r w:rsidR="00606201">
        <w:rPr>
          <w:rFonts w:ascii="DIN-Regular" w:hAnsi="DIN-Regular" w:cs="Helv"/>
          <w:color w:val="000000"/>
          <w:sz w:val="16"/>
          <w:szCs w:val="16"/>
          <w:vertAlign w:val="superscript"/>
          <w:lang w:val="de-DE"/>
        </w:rPr>
        <w:t>2</w:t>
      </w:r>
      <w:r w:rsidRPr="001A3E5F">
        <w:rPr>
          <w:rFonts w:ascii="DIN-Regular" w:hAnsi="DIN-Regular" w:cs="Helv"/>
          <w:color w:val="000000"/>
          <w:sz w:val="16"/>
          <w:szCs w:val="16"/>
          <w:vertAlign w:val="superscript"/>
          <w:lang w:val="de-DE"/>
        </w:rPr>
        <w:t xml:space="preserve"> </w:t>
      </w:r>
      <w:r w:rsidRPr="001A3E5F">
        <w:rPr>
          <w:rFonts w:ascii="DIN-Regular" w:hAnsi="DIN-Regular" w:cs="Helv"/>
          <w:color w:val="000000"/>
          <w:sz w:val="16"/>
          <w:szCs w:val="16"/>
          <w:lang w:val="de-DE"/>
        </w:rPr>
        <w:t>Wählbare Aufnahmemodi hängen von der Version des ATOMOS NINVA V ab.</w:t>
      </w:r>
      <w:r w:rsidRPr="001A3E5F">
        <w:rPr>
          <w:rFonts w:ascii="DIN-Regular" w:hAnsi="DIN-Regular" w:cs="Helv"/>
          <w:color w:val="000000"/>
          <w:sz w:val="16"/>
          <w:szCs w:val="16"/>
          <w:lang w:val="de-DE"/>
        </w:rPr>
        <w:br/>
        <w:t xml:space="preserve">    Je nach Situation sind möglicherweise nicht alle Funktionen verfügbar.</w:t>
      </w:r>
    </w:p>
    <w:p w14:paraId="1A0C1C23" w14:textId="1E59596B" w:rsidR="003B6F07" w:rsidRPr="009E2CC4" w:rsidRDefault="003B6F07" w:rsidP="003B6F07">
      <w:pPr>
        <w:ind w:right="13"/>
        <w:rPr>
          <w:rFonts w:ascii="DIN-Regular" w:hAnsi="DIN-Regular" w:cs="Helv"/>
          <w:color w:val="000000"/>
          <w:sz w:val="16"/>
          <w:szCs w:val="16"/>
          <w:lang w:val="de-DE"/>
        </w:rPr>
      </w:pPr>
      <w:r w:rsidRPr="009E2CC4">
        <w:rPr>
          <w:rFonts w:ascii="DIN-Regular" w:hAnsi="DIN-Regular" w:cs="Helv"/>
          <w:color w:val="000000"/>
          <w:sz w:val="16"/>
          <w:szCs w:val="16"/>
          <w:lang w:val="de-DE"/>
        </w:rPr>
        <w:t>*</w:t>
      </w:r>
      <w:r w:rsidR="00606201">
        <w:rPr>
          <w:rFonts w:ascii="DIN-Regular" w:hAnsi="DIN-Regular" w:cs="Helv"/>
          <w:color w:val="000000"/>
          <w:sz w:val="16"/>
          <w:szCs w:val="16"/>
          <w:vertAlign w:val="superscript"/>
          <w:lang w:val="de-DE"/>
        </w:rPr>
        <w:t>3</w:t>
      </w:r>
      <w:r w:rsidRPr="009E2CC4">
        <w:rPr>
          <w:rFonts w:ascii="DIN-Regular" w:hAnsi="DIN-Regular" w:cs="Helv"/>
          <w:color w:val="000000"/>
          <w:sz w:val="16"/>
          <w:szCs w:val="16"/>
          <w:lang w:val="de-DE"/>
        </w:rPr>
        <w:t xml:space="preserve"> Für die Bearbeitung von RAW-Videos, die mit NINJA V aufgenommen wurden, ist Software erforderlich, die Apple ProRes RAW unterstützt.</w:t>
      </w:r>
    </w:p>
    <w:p w14:paraId="1155AE09" w14:textId="77777777" w:rsidR="006F5F65" w:rsidRPr="001A3E5F" w:rsidRDefault="006F5F65" w:rsidP="003B6F07">
      <w:pPr>
        <w:ind w:right="13"/>
        <w:rPr>
          <w:rFonts w:ascii="DIN-Regular" w:hAnsi="DIN-Regular" w:cs="Helv"/>
          <w:color w:val="000000"/>
          <w:sz w:val="16"/>
          <w:szCs w:val="16"/>
          <w:lang w:val="de-DE"/>
        </w:rPr>
      </w:pPr>
    </w:p>
    <w:p w14:paraId="65EC0A5B" w14:textId="3EE856D9" w:rsidR="003B6F07" w:rsidRPr="001A3E5F" w:rsidRDefault="003B6F07" w:rsidP="003B6F07">
      <w:pPr>
        <w:ind w:right="13"/>
        <w:rPr>
          <w:rFonts w:ascii="DIN-Regular" w:hAnsi="DIN-Regular" w:cs="Helv"/>
          <w:color w:val="000000"/>
          <w:sz w:val="16"/>
          <w:szCs w:val="16"/>
          <w:lang w:val="de-DE"/>
        </w:rPr>
      </w:pPr>
      <w:r w:rsidRPr="001A3E5F">
        <w:rPr>
          <w:rFonts w:ascii="DIN-Regular" w:hAnsi="DIN-Regular" w:cs="Helv"/>
          <w:color w:val="000000"/>
          <w:sz w:val="16"/>
          <w:szCs w:val="16"/>
          <w:lang w:val="de-DE"/>
        </w:rPr>
        <w:t>-</w:t>
      </w:r>
      <w:r w:rsidR="00A01713" w:rsidRPr="001A3E5F">
        <w:rPr>
          <w:rFonts w:ascii="DIN-Regular" w:hAnsi="DIN-Regular" w:cs="Helv"/>
          <w:color w:val="000000"/>
          <w:sz w:val="16"/>
          <w:szCs w:val="16"/>
          <w:lang w:val="de-DE"/>
        </w:rPr>
        <w:t xml:space="preserve"> </w:t>
      </w:r>
      <w:r w:rsidRPr="001A3E5F">
        <w:rPr>
          <w:rFonts w:ascii="DIN-Regular" w:hAnsi="DIN-Regular" w:cs="Helv"/>
          <w:color w:val="000000"/>
          <w:sz w:val="16"/>
          <w:szCs w:val="16"/>
          <w:lang w:val="de-DE"/>
        </w:rPr>
        <w:t>Ninja V / ATOMOS sind eingetragene Warenzeichen von ATOMOS Limited.</w:t>
      </w:r>
    </w:p>
    <w:p w14:paraId="2B5624F8" w14:textId="495683FE" w:rsidR="003B6F07" w:rsidRPr="001A3E5F" w:rsidRDefault="003B6F07" w:rsidP="003B6F07">
      <w:pPr>
        <w:ind w:right="13"/>
        <w:rPr>
          <w:rFonts w:ascii="DIN-Regular" w:hAnsi="DIN-Regular" w:cs="Helv"/>
          <w:color w:val="000000"/>
          <w:sz w:val="16"/>
          <w:szCs w:val="16"/>
          <w:lang w:val="de-DE"/>
        </w:rPr>
      </w:pPr>
      <w:r w:rsidRPr="001A3E5F">
        <w:rPr>
          <w:rFonts w:ascii="DIN-Regular" w:hAnsi="DIN-Regular" w:cs="Helv"/>
          <w:color w:val="000000"/>
          <w:sz w:val="16"/>
          <w:szCs w:val="16"/>
          <w:lang w:val="de-DE"/>
        </w:rPr>
        <w:t>-</w:t>
      </w:r>
      <w:r w:rsidR="00A01713" w:rsidRPr="001A3E5F">
        <w:rPr>
          <w:rFonts w:ascii="DIN-Regular" w:hAnsi="DIN-Regular" w:cs="Helv"/>
          <w:color w:val="000000"/>
          <w:sz w:val="16"/>
          <w:szCs w:val="16"/>
          <w:lang w:val="de-DE"/>
        </w:rPr>
        <w:t xml:space="preserve"> </w:t>
      </w:r>
      <w:r w:rsidRPr="001A3E5F">
        <w:rPr>
          <w:rFonts w:ascii="DIN-Regular" w:hAnsi="DIN-Regular" w:cs="Helv"/>
          <w:color w:val="000000"/>
          <w:sz w:val="16"/>
          <w:szCs w:val="16"/>
          <w:lang w:val="de-DE"/>
        </w:rPr>
        <w:t xml:space="preserve">Apple und </w:t>
      </w:r>
      <w:proofErr w:type="spellStart"/>
      <w:r w:rsidRPr="001A3E5F">
        <w:rPr>
          <w:rFonts w:ascii="DIN-Regular" w:hAnsi="DIN-Regular" w:cs="Helv"/>
          <w:color w:val="000000"/>
          <w:sz w:val="16"/>
          <w:szCs w:val="16"/>
          <w:lang w:val="de-DE"/>
        </w:rPr>
        <w:t>ProRes</w:t>
      </w:r>
      <w:proofErr w:type="spellEnd"/>
      <w:r w:rsidRPr="001A3E5F">
        <w:rPr>
          <w:rFonts w:ascii="DIN-Regular" w:hAnsi="DIN-Regular" w:cs="Helv"/>
          <w:color w:val="000000"/>
          <w:sz w:val="16"/>
          <w:szCs w:val="16"/>
          <w:lang w:val="de-DE"/>
        </w:rPr>
        <w:t xml:space="preserve"> sind Marken oder eingetragene Marken von Apple Inc. in den Vereinigten Staaten und/oder anderen Ländern.</w:t>
      </w:r>
    </w:p>
    <w:p w14:paraId="22D504C1" w14:textId="25155492" w:rsidR="003B6F07" w:rsidRPr="001A3E5F" w:rsidRDefault="003B6F07" w:rsidP="003B6F07">
      <w:pPr>
        <w:ind w:right="13"/>
        <w:rPr>
          <w:rFonts w:ascii="DIN-Regular" w:hAnsi="DIN-Regular" w:cs="Helv"/>
          <w:color w:val="000000"/>
          <w:sz w:val="16"/>
          <w:szCs w:val="16"/>
          <w:lang w:val="de-DE"/>
        </w:rPr>
      </w:pPr>
      <w:r w:rsidRPr="001A3E5F">
        <w:rPr>
          <w:rFonts w:ascii="DIN-Regular" w:hAnsi="DIN-Regular" w:cs="Helv"/>
          <w:color w:val="000000"/>
          <w:sz w:val="16"/>
          <w:szCs w:val="16"/>
          <w:lang w:val="de-DE"/>
        </w:rPr>
        <w:t>-</w:t>
      </w:r>
      <w:r w:rsidR="00A01713" w:rsidRPr="001A3E5F">
        <w:rPr>
          <w:rFonts w:ascii="DIN-Regular" w:hAnsi="DIN-Regular" w:cs="Helv"/>
          <w:color w:val="000000"/>
          <w:sz w:val="16"/>
          <w:szCs w:val="16"/>
          <w:lang w:val="de-DE"/>
        </w:rPr>
        <w:t xml:space="preserve"> </w:t>
      </w:r>
      <w:r w:rsidRPr="001A3E5F">
        <w:rPr>
          <w:rFonts w:ascii="DIN-Regular" w:hAnsi="DIN-Regular" w:cs="Helv"/>
          <w:color w:val="000000"/>
          <w:sz w:val="16"/>
          <w:szCs w:val="16"/>
          <w:lang w:val="de-DE"/>
        </w:rPr>
        <w:t>Design und Spezifikationen können ohne vorherige Ankündigung geändert werden.</w:t>
      </w:r>
    </w:p>
    <w:p w14:paraId="379ED665" w14:textId="77777777" w:rsidR="003B6F07" w:rsidRPr="001A3E5F" w:rsidRDefault="003B6F07" w:rsidP="00E428D7">
      <w:pPr>
        <w:ind w:right="13"/>
        <w:rPr>
          <w:rFonts w:ascii="DIN-Bold" w:hAnsi="DIN-Bold" w:cs="Arial"/>
          <w:b/>
          <w:color w:val="000000"/>
          <w:sz w:val="16"/>
          <w:szCs w:val="16"/>
          <w:u w:val="single"/>
          <w:lang w:val="de-DE"/>
        </w:rPr>
      </w:pPr>
    </w:p>
    <w:p w14:paraId="359B82C0" w14:textId="77777777" w:rsidR="003B6F07" w:rsidRDefault="003B6F07" w:rsidP="00E428D7">
      <w:pPr>
        <w:ind w:right="13"/>
        <w:rPr>
          <w:rFonts w:ascii="DIN-Bold" w:hAnsi="DIN-Bold" w:cs="Arial"/>
          <w:b/>
          <w:color w:val="000000"/>
          <w:sz w:val="20"/>
          <w:u w:val="single"/>
          <w:lang w:val="de-DE"/>
        </w:rPr>
      </w:pPr>
    </w:p>
    <w:p w14:paraId="07401C21" w14:textId="6393BBE1" w:rsidR="00E428D7" w:rsidRPr="00E428D7" w:rsidRDefault="00E428D7" w:rsidP="00E428D7">
      <w:pPr>
        <w:ind w:right="13"/>
        <w:rPr>
          <w:rFonts w:ascii="DIN-Bold" w:hAnsi="DIN-Bold" w:cs="Arial"/>
          <w:b/>
          <w:color w:val="000000"/>
          <w:sz w:val="20"/>
          <w:u w:val="single"/>
          <w:lang w:val="de-DE"/>
        </w:rPr>
      </w:pPr>
      <w:r w:rsidRPr="00E428D7">
        <w:rPr>
          <w:rFonts w:ascii="DIN-Bold" w:hAnsi="DIN-Bold" w:cs="Arial"/>
          <w:b/>
          <w:color w:val="000000"/>
          <w:sz w:val="20"/>
          <w:u w:val="single"/>
          <w:lang w:val="de-DE"/>
        </w:rPr>
        <w:t>Über Panasonic:</w:t>
      </w:r>
    </w:p>
    <w:p w14:paraId="4183C6AD" w14:textId="68DA2701" w:rsidR="00E428D7" w:rsidRPr="00BD1DA3" w:rsidRDefault="00E428D7" w:rsidP="00E428D7">
      <w:pPr>
        <w:ind w:right="13"/>
        <w:rPr>
          <w:rFonts w:ascii="DIN-Regular" w:hAnsi="DIN-Regular" w:cs="Arial"/>
          <w:color w:val="000000"/>
          <w:sz w:val="20"/>
          <w:lang w:val="de-DE"/>
        </w:rPr>
      </w:pPr>
      <w:r w:rsidRPr="00BD1DA3">
        <w:rPr>
          <w:rFonts w:ascii="DIN-Regular" w:hAnsi="DIN-Regular" w:cs="Arial"/>
          <w:color w:val="000000"/>
          <w:sz w:val="20"/>
          <w:lang w:val="de-DE"/>
        </w:rPr>
        <w:t>Die Panasonic Corporation gehört zu den weltweit führenden Unternehmen in der Entwicklung von innovativen Technologien und Lösungen für eine Vielzahl von Anwendungen in den Geschäftsfeldern Consumer Electronics, Housing, Automotive und B2B Business. Im Jahr 2018 feierte der Konzern sein hundertjähriges Bestehen. Weltweit expandierend unterhält Panasonic 528 Tochtergesellschaften und 72 Beteiligungsunternehmen. Im abgelaufenen Geschäftsjahr (</w:t>
      </w:r>
      <w:bookmarkStart w:id="1" w:name="_Hlk41035707"/>
      <w:r w:rsidRPr="00BD1DA3">
        <w:rPr>
          <w:rFonts w:ascii="DIN-Regular" w:hAnsi="DIN-Regular" w:cs="Arial"/>
          <w:color w:val="000000"/>
          <w:sz w:val="20"/>
          <w:lang w:val="de-DE"/>
        </w:rPr>
        <w:t>Ende 31. März 2020</w:t>
      </w:r>
      <w:bookmarkEnd w:id="1"/>
      <w:r w:rsidRPr="00BD1DA3">
        <w:rPr>
          <w:rFonts w:ascii="DIN-Regular" w:hAnsi="DIN-Regular" w:cs="Arial"/>
          <w:color w:val="000000"/>
          <w:sz w:val="20"/>
          <w:lang w:val="de-DE"/>
        </w:rPr>
        <w:t xml:space="preserve">)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1" w:history="1">
        <w:r w:rsidRPr="00BD1DA3">
          <w:rPr>
            <w:rStyle w:val="Hyperlink"/>
            <w:rFonts w:ascii="DIN-Regular" w:hAnsi="DIN-Regular" w:cs="Arial"/>
            <w:sz w:val="20"/>
            <w:lang w:val="de-DE"/>
          </w:rPr>
          <w:t>www.panasonic.com/global/home.html</w:t>
        </w:r>
      </w:hyperlink>
      <w:r w:rsidRPr="00BD1DA3">
        <w:rPr>
          <w:rFonts w:ascii="DIN-Regular" w:hAnsi="DIN-Regular" w:cs="Arial"/>
          <w:color w:val="000000"/>
          <w:sz w:val="20"/>
          <w:lang w:val="de-DE"/>
        </w:rPr>
        <w:t xml:space="preserve"> und</w:t>
      </w:r>
      <w:r w:rsidR="00CD31B3">
        <w:rPr>
          <w:rFonts w:ascii="DIN-Regular" w:hAnsi="DIN-Regular" w:cs="Arial"/>
          <w:color w:val="000000"/>
          <w:sz w:val="20"/>
          <w:lang w:val="de-DE"/>
        </w:rPr>
        <w:t xml:space="preserve"> </w:t>
      </w:r>
      <w:hyperlink r:id="rId12" w:history="1">
        <w:r w:rsidR="00CD31B3" w:rsidRPr="00CD31B3">
          <w:rPr>
            <w:rStyle w:val="Hyperlink"/>
            <w:rFonts w:ascii="DIN-Regular" w:hAnsi="DIN-Regular" w:cs="Arial"/>
            <w:sz w:val="20"/>
            <w:lang w:val="de-DE"/>
          </w:rPr>
          <w:t>www.experience.panasonic</w:t>
        </w:r>
      </w:hyperlink>
      <w:r w:rsidRPr="00BD1DA3">
        <w:rPr>
          <w:rFonts w:ascii="DIN-Regular" w:hAnsi="DIN-Regular" w:cs="Arial"/>
          <w:color w:val="000000"/>
          <w:sz w:val="20"/>
          <w:lang w:val="de-DE"/>
        </w:rPr>
        <w:t>.</w:t>
      </w:r>
    </w:p>
    <w:p w14:paraId="358B35CA" w14:textId="77777777" w:rsidR="00B04AAE" w:rsidRPr="00DA2AEB" w:rsidRDefault="00B04AAE" w:rsidP="00B04AAE">
      <w:pPr>
        <w:ind w:right="13"/>
        <w:rPr>
          <w:rFonts w:ascii="DIN-Regular" w:hAnsi="DIN-Regular" w:cs="Arial"/>
          <w:color w:val="000000"/>
          <w:sz w:val="20"/>
          <w:lang w:val="de-DE"/>
        </w:rPr>
      </w:pPr>
    </w:p>
    <w:p w14:paraId="389B652B" w14:textId="77777777" w:rsidR="00B04AAE" w:rsidRPr="00CE619C" w:rsidRDefault="00B04AAE" w:rsidP="00B04AAE">
      <w:pPr>
        <w:pStyle w:val="Copy"/>
        <w:keepNext/>
        <w:keepLines/>
        <w:spacing w:line="240" w:lineRule="auto"/>
        <w:ind w:right="13"/>
        <w:rPr>
          <w:rFonts w:ascii="DIN-Bold" w:eastAsia="Times New Roman" w:hAnsi="DIN-Bold"/>
          <w:lang w:eastAsia="en-US"/>
        </w:rPr>
      </w:pPr>
      <w:r w:rsidRPr="00CE619C">
        <w:rPr>
          <w:rFonts w:ascii="DIN-Bold" w:eastAsia="Times New Roman" w:hAnsi="DIN-Bold"/>
          <w:lang w:eastAsia="en-US"/>
        </w:rPr>
        <w:t>Weitere Informationen:</w:t>
      </w:r>
    </w:p>
    <w:p w14:paraId="3C84F3D8" w14:textId="77777777" w:rsidR="00B04AAE" w:rsidRPr="00CE619C" w:rsidRDefault="00B04AAE" w:rsidP="00B04AAE">
      <w:pPr>
        <w:pStyle w:val="Copy"/>
        <w:keepNext/>
        <w:keepLines/>
        <w:spacing w:line="240" w:lineRule="auto"/>
        <w:ind w:right="13"/>
        <w:outlineLvl w:val="0"/>
        <w:rPr>
          <w:rFonts w:ascii="DIN-Regular" w:eastAsia="Times New Roman" w:hAnsi="DIN-Regular"/>
          <w:lang w:eastAsia="en-US"/>
        </w:rPr>
      </w:pPr>
      <w:r w:rsidRPr="00CE619C">
        <w:rPr>
          <w:rFonts w:ascii="DIN-Regular" w:eastAsia="Times New Roman" w:hAnsi="DIN-Regular"/>
          <w:lang w:eastAsia="en-US"/>
        </w:rPr>
        <w:t>Panasonic Deutschland</w:t>
      </w:r>
    </w:p>
    <w:p w14:paraId="538B7B6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Pr>
          <w:rFonts w:ascii="DIN-Regular" w:eastAsia="Times New Roman" w:hAnsi="DIN-Regular"/>
          <w:lang w:eastAsia="en-US"/>
        </w:rPr>
        <w:t>e</w:t>
      </w:r>
      <w:r w:rsidRPr="00CE619C">
        <w:rPr>
          <w:rFonts w:ascii="DIN-Regular" w:eastAsia="Times New Roman" w:hAnsi="DIN-Regular"/>
          <w:lang w:eastAsia="en-US"/>
        </w:rPr>
        <w:t>ine Division der Panasonic Marketing Europe GmbH</w:t>
      </w:r>
    </w:p>
    <w:p w14:paraId="290A5219" w14:textId="77777777" w:rsidR="00B04AAE" w:rsidRPr="00CE619C" w:rsidRDefault="00B04AAE" w:rsidP="00B04AAE">
      <w:pPr>
        <w:pStyle w:val="Copy"/>
        <w:keepNext/>
        <w:keepLines/>
        <w:spacing w:line="240" w:lineRule="auto"/>
        <w:ind w:right="13"/>
        <w:rPr>
          <w:rFonts w:ascii="DIN-Regular" w:eastAsia="Times New Roman" w:hAnsi="DIN-Regular"/>
          <w:lang w:eastAsia="en-US"/>
        </w:rPr>
      </w:pPr>
      <w:r w:rsidRPr="00CE619C">
        <w:rPr>
          <w:rFonts w:ascii="DIN-Regular" w:eastAsia="Times New Roman" w:hAnsi="DIN-Regular"/>
          <w:lang w:eastAsia="en-US"/>
        </w:rPr>
        <w:t>Winsbergring 15</w:t>
      </w:r>
    </w:p>
    <w:p w14:paraId="0BFC5297" w14:textId="77777777" w:rsidR="00B04AAE" w:rsidRPr="00CE619C" w:rsidRDefault="00B04AAE" w:rsidP="00B04AAE">
      <w:pPr>
        <w:pStyle w:val="Copy"/>
        <w:spacing w:line="240" w:lineRule="auto"/>
        <w:ind w:right="13"/>
        <w:rPr>
          <w:rFonts w:ascii="DIN-Regular" w:eastAsia="Times New Roman" w:hAnsi="DIN-Regular"/>
          <w:lang w:eastAsia="en-US"/>
        </w:rPr>
      </w:pPr>
      <w:r w:rsidRPr="00CE619C">
        <w:rPr>
          <w:rFonts w:ascii="DIN-Regular" w:eastAsia="Times New Roman" w:hAnsi="DIN-Regular"/>
          <w:lang w:eastAsia="en-US"/>
        </w:rPr>
        <w:t>22525 Hamburg</w:t>
      </w:r>
    </w:p>
    <w:p w14:paraId="69F92599" w14:textId="77777777" w:rsidR="00B04AAE" w:rsidRPr="00D15AEE" w:rsidRDefault="00B04AAE" w:rsidP="00B04AAE">
      <w:pPr>
        <w:pStyle w:val="Textkrper3"/>
        <w:spacing w:line="240" w:lineRule="auto"/>
        <w:ind w:right="13"/>
        <w:rPr>
          <w:rFonts w:ascii="DIN-Regular" w:hAnsi="DIN-Regular"/>
          <w:b w:val="0"/>
          <w:bCs/>
          <w:iCs/>
          <w:lang w:val="de-DE"/>
        </w:rPr>
      </w:pPr>
    </w:p>
    <w:p w14:paraId="5CC5E438" w14:textId="0C789AD1" w:rsidR="008460A2" w:rsidRPr="00283FDB" w:rsidRDefault="00B04AAE" w:rsidP="00283FDB">
      <w:pPr>
        <w:pStyle w:val="StandardWeb"/>
        <w:spacing w:before="0" w:beforeAutospacing="0" w:after="0" w:afterAutospacing="0"/>
        <w:ind w:right="13"/>
        <w:rPr>
          <w:rFonts w:ascii="DIN-Regular" w:hAnsi="DIN-Regular"/>
          <w:sz w:val="20"/>
          <w:szCs w:val="20"/>
        </w:rPr>
      </w:pPr>
      <w:r w:rsidRPr="00E50EBA">
        <w:rPr>
          <w:rStyle w:val="Fett"/>
          <w:rFonts w:ascii="DIN-Bold" w:hAnsi="DIN-Bold"/>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3" w:history="1">
        <w:r w:rsidRPr="00215481">
          <w:rPr>
            <w:rStyle w:val="Hyperlink"/>
            <w:rFonts w:ascii="DIN-Regular" w:hAnsi="DIN-Regular"/>
            <w:sz w:val="20"/>
            <w:szCs w:val="20"/>
          </w:rPr>
          <w:t>presse.kontakt</w:t>
        </w:r>
        <w:r w:rsidRPr="002D3931">
          <w:rPr>
            <w:rStyle w:val="Hyperlink"/>
            <w:rFonts w:cs="Arial"/>
            <w:sz w:val="20"/>
            <w:szCs w:val="20"/>
          </w:rPr>
          <w:t>@</w:t>
        </w:r>
        <w:r w:rsidRPr="00215481">
          <w:rPr>
            <w:rStyle w:val="Hyperlink"/>
            <w:rFonts w:ascii="DIN-Regular" w:hAnsi="DIN-Regular"/>
            <w:sz w:val="20"/>
            <w:szCs w:val="20"/>
          </w:rPr>
          <w:t>eu.panasonic.com</w:t>
        </w:r>
      </w:hyperlink>
      <w:r w:rsidRPr="00215481">
        <w:rPr>
          <w:rFonts w:ascii="DIN-Regular" w:hAnsi="DIN-Regular"/>
          <w:sz w:val="20"/>
          <w:szCs w:val="20"/>
        </w:rPr>
        <w:t xml:space="preserve"> </w:t>
      </w:r>
    </w:p>
    <w:sectPr w:rsidR="008460A2" w:rsidRPr="00283FDB"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102B1" w14:textId="77777777" w:rsidR="003B2448" w:rsidRDefault="003B2448">
      <w:r>
        <w:separator/>
      </w:r>
    </w:p>
  </w:endnote>
  <w:endnote w:type="continuationSeparator" w:id="0">
    <w:p w14:paraId="7722E8E4" w14:textId="77777777" w:rsidR="003B2448" w:rsidRDefault="003B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Calibri"/>
    <w:panose1 w:val="020B0604020202020204"/>
    <w:charset w:val="00"/>
    <w:family w:val="auto"/>
    <w:notTrueType/>
    <w:pitch w:val="variable"/>
    <w:sig w:usb0="00000003" w:usb1="00000000" w:usb2="00000000" w:usb3="00000000" w:csb0="00000001" w:csb1="00000000"/>
  </w:font>
  <w:font w:name="DIN-Regular">
    <w:altName w:val="Calibri"/>
    <w:panose1 w:val="020B0604020202020204"/>
    <w:charset w:val="00"/>
    <w:family w:val="auto"/>
    <w:notTrueType/>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notTrueType/>
    <w:pitch w:val="variable"/>
    <w:sig w:usb0="E00002FF" w:usb1="5000205A" w:usb2="00000000" w:usb3="00000000" w:csb0="0000019F" w:csb1="00000000"/>
  </w:font>
  <w:font w:name="DIN-Bold">
    <w:altName w:val="Calibri"/>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77777777"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2917B17D" w14:textId="77777777" w:rsidR="00B01407" w:rsidRDefault="00E565D1" w:rsidP="00215481">
    <w:pPr>
      <w:ind w:right="-3033"/>
      <w:rPr>
        <w:rFonts w:ascii="DIN-Regular" w:hAnsi="DIN-Regular"/>
        <w:sz w:val="17"/>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r w:rsidR="00B01407" w:rsidRPr="00B01407">
      <w:rPr>
        <w:lang w:val="de-DE"/>
      </w:rPr>
      <w:t xml:space="preserve"> </w:t>
    </w:r>
  </w:p>
  <w:p w14:paraId="096A1BB9" w14:textId="6A9E7340" w:rsidR="00B01407" w:rsidRPr="00B01407" w:rsidRDefault="00B01407" w:rsidP="00B01407">
    <w:pPr>
      <w:ind w:left="3600" w:right="-3033"/>
      <w:rPr>
        <w:rFonts w:ascii="DIN-Regular" w:hAnsi="DIN-Regular"/>
        <w:sz w:val="20"/>
        <w:lang w:val="de-DE"/>
      </w:rPr>
    </w:pPr>
    <w:r>
      <w:rPr>
        <w:rFonts w:ascii="DIN-Regular" w:hAnsi="DIN-Regular"/>
        <w:sz w:val="17"/>
        <w:lang w:val="de-DE"/>
      </w:rPr>
      <w:t xml:space="preserve">   </w:t>
    </w:r>
    <w:hyperlink r:id="rId2" w:history="1">
      <w:r w:rsidRPr="00B01407">
        <w:rPr>
          <w:rStyle w:val="Hyperlink"/>
          <w:rFonts w:ascii="DIN-Regular" w:hAnsi="DIN-Regular"/>
          <w:sz w:val="17"/>
          <w:lang w:val="de-DE"/>
        </w:rPr>
        <w:t>presse.kontakt@eu.panasonic.com</w:t>
      </w:r>
    </w:hyperlink>
  </w:p>
  <w:p w14:paraId="563C6FD8" w14:textId="364DD6C3" w:rsidR="00AB39F9" w:rsidRPr="00215481" w:rsidRDefault="00AB39F9" w:rsidP="00215481">
    <w:pPr>
      <w:spacing w:line="200" w:lineRule="exact"/>
      <w:ind w:left="2880" w:right="85" w:hanging="753"/>
      <w:jc w:val="center"/>
      <w:rPr>
        <w:rFonts w:ascii="DIN-Regular" w:hAnsi="DIN-Regular"/>
        <w:sz w:val="17"/>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AC057" w14:textId="77777777" w:rsidR="003B2448" w:rsidRDefault="003B2448">
      <w:r>
        <w:separator/>
      </w:r>
    </w:p>
  </w:footnote>
  <w:footnote w:type="continuationSeparator" w:id="0">
    <w:p w14:paraId="630EED4A" w14:textId="77777777" w:rsidR="003B2448" w:rsidRDefault="003B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C6859F7"/>
    <w:multiLevelType w:val="hybridMultilevel"/>
    <w:tmpl w:val="747A0D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1212DEA"/>
    <w:multiLevelType w:val="hybridMultilevel"/>
    <w:tmpl w:val="65DE9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311AE0"/>
    <w:multiLevelType w:val="hybridMultilevel"/>
    <w:tmpl w:val="78280D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7"/>
  </w:num>
  <w:num w:numId="5">
    <w:abstractNumId w:val="22"/>
  </w:num>
  <w:num w:numId="6">
    <w:abstractNumId w:val="10"/>
  </w:num>
  <w:num w:numId="7">
    <w:abstractNumId w:val="7"/>
  </w:num>
  <w:num w:numId="8">
    <w:abstractNumId w:val="20"/>
  </w:num>
  <w:num w:numId="9">
    <w:abstractNumId w:val="12"/>
  </w:num>
  <w:num w:numId="10">
    <w:abstractNumId w:val="18"/>
  </w:num>
  <w:num w:numId="11">
    <w:abstractNumId w:val="5"/>
  </w:num>
  <w:num w:numId="12">
    <w:abstractNumId w:val="9"/>
  </w:num>
  <w:num w:numId="13">
    <w:abstractNumId w:val="2"/>
  </w:num>
  <w:num w:numId="14">
    <w:abstractNumId w:val="3"/>
  </w:num>
  <w:num w:numId="15">
    <w:abstractNumId w:val="4"/>
  </w:num>
  <w:num w:numId="16">
    <w:abstractNumId w:val="21"/>
  </w:num>
  <w:num w:numId="17">
    <w:abstractNumId w:val="0"/>
  </w:num>
  <w:num w:numId="18">
    <w:abstractNumId w:val="19"/>
  </w:num>
  <w:num w:numId="19">
    <w:abstractNumId w:val="16"/>
  </w:num>
  <w:num w:numId="20">
    <w:abstractNumId w:val="11"/>
  </w:num>
  <w:num w:numId="21">
    <w:abstractNumId w:val="15"/>
  </w:num>
  <w:num w:numId="22">
    <w:abstractNumId w:val="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169BF"/>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3E5F"/>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17E01"/>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3FDB"/>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88"/>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28A"/>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A6"/>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448"/>
    <w:rsid w:val="003B2985"/>
    <w:rsid w:val="003B2CB0"/>
    <w:rsid w:val="003B2F09"/>
    <w:rsid w:val="003B31B4"/>
    <w:rsid w:val="003B325A"/>
    <w:rsid w:val="003B55A1"/>
    <w:rsid w:val="003B5BB9"/>
    <w:rsid w:val="003B5D3C"/>
    <w:rsid w:val="003B6756"/>
    <w:rsid w:val="003B6E79"/>
    <w:rsid w:val="003B6F07"/>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37ACE"/>
    <w:rsid w:val="00540128"/>
    <w:rsid w:val="005402BA"/>
    <w:rsid w:val="00540344"/>
    <w:rsid w:val="00540C68"/>
    <w:rsid w:val="005427A4"/>
    <w:rsid w:val="00544613"/>
    <w:rsid w:val="00544B01"/>
    <w:rsid w:val="00545AB5"/>
    <w:rsid w:val="005479D7"/>
    <w:rsid w:val="005502B3"/>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08E"/>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01"/>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5B6"/>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5F65"/>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2CE5"/>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52"/>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6E4"/>
    <w:rsid w:val="0077573C"/>
    <w:rsid w:val="00777267"/>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AF4"/>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16DB"/>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675A"/>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36"/>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1F6B"/>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01C"/>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09DE"/>
    <w:rsid w:val="00971F95"/>
    <w:rsid w:val="009721CE"/>
    <w:rsid w:val="00972298"/>
    <w:rsid w:val="00972B5C"/>
    <w:rsid w:val="00974131"/>
    <w:rsid w:val="0097476F"/>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9B1"/>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2CC4"/>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881"/>
    <w:rsid w:val="009F7BE9"/>
    <w:rsid w:val="00A01713"/>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CD1"/>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2E3"/>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407"/>
    <w:rsid w:val="00B01F16"/>
    <w:rsid w:val="00B02937"/>
    <w:rsid w:val="00B02C02"/>
    <w:rsid w:val="00B02D83"/>
    <w:rsid w:val="00B032FA"/>
    <w:rsid w:val="00B037FA"/>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1F92"/>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1DA3"/>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0AA"/>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31B3"/>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4791D"/>
    <w:rsid w:val="00D50226"/>
    <w:rsid w:val="00D508FB"/>
    <w:rsid w:val="00D512B8"/>
    <w:rsid w:val="00D513F1"/>
    <w:rsid w:val="00D52BE1"/>
    <w:rsid w:val="00D54267"/>
    <w:rsid w:val="00D549D2"/>
    <w:rsid w:val="00D55CC8"/>
    <w:rsid w:val="00D560A2"/>
    <w:rsid w:val="00D56531"/>
    <w:rsid w:val="00D56E71"/>
    <w:rsid w:val="00D57180"/>
    <w:rsid w:val="00D57224"/>
    <w:rsid w:val="00D5779D"/>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28D7"/>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05F"/>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70C"/>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0748"/>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643"/>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6BED"/>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500"/>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character" w:styleId="NichtaufgelsteErwhnung">
    <w:name w:val="Unresolved Mention"/>
    <w:basedOn w:val="Absatz-Standardschriftart"/>
    <w:uiPriority w:val="99"/>
    <w:rsid w:val="00E428D7"/>
    <w:rPr>
      <w:color w:val="605E5C"/>
      <w:shd w:val="clear" w:color="auto" w:fill="E1DFDD"/>
    </w:rPr>
  </w:style>
  <w:style w:type="table" w:customStyle="1" w:styleId="Tabellenraster1">
    <w:name w:val="Tabellenraster1"/>
    <w:basedOn w:val="NormaleTabelle"/>
    <w:next w:val="Tabellenraster"/>
    <w:uiPriority w:val="59"/>
    <w:rsid w:val="00746852"/>
    <w:rPr>
      <w:rFonts w:asciiTheme="minorHAnsi" w:eastAsiaTheme="minorEastAsia" w:hAnsiTheme="minorHAnsi" w:cstheme="minorBidi"/>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72"/>
    <w:rsid w:val="00E60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kontakt@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anasonic.jp/support/global/cs/dsc/download/lut/s1h_raw_lut/index.html" TargetMode="External"/><Relationship Id="rId4" Type="http://schemas.openxmlformats.org/officeDocument/2006/relationships/settings" Target="settings.xml"/><Relationship Id="rId9" Type="http://schemas.openxmlformats.org/officeDocument/2006/relationships/hyperlink" Target="https://av.jpn.support.panasonic.com/support/global/cs/dsc/"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ADCB-3E35-4B44-BBA4-A335A9758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3</Pages>
  <Words>610</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4445</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Jana Janßen</cp:lastModifiedBy>
  <cp:revision>2</cp:revision>
  <cp:lastPrinted>2013-07-05T10:05:00Z</cp:lastPrinted>
  <dcterms:created xsi:type="dcterms:W3CDTF">2020-07-24T09:12:00Z</dcterms:created>
  <dcterms:modified xsi:type="dcterms:W3CDTF">2020-07-24T09:12:00Z</dcterms:modified>
  <cp:category/>
</cp:coreProperties>
</file>