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39E2CC6C" w:rsidR="00C606C6" w:rsidRPr="00A75CA8" w:rsidRDefault="00C606C6">
      <w:pPr>
        <w:pStyle w:val="Header"/>
        <w:tabs>
          <w:tab w:val="clear" w:pos="4153"/>
          <w:tab w:val="clear" w:pos="8306"/>
        </w:tabs>
        <w:rPr>
          <w:rFonts w:ascii="DIN-Bold" w:hAnsi="DIN-Bold" w:cs="Arial"/>
          <w:sz w:val="20"/>
          <w:lang w:val="de-DE"/>
        </w:rPr>
      </w:pPr>
    </w:p>
    <w:p w14:paraId="77C853FC" w14:textId="79A85160" w:rsidR="00086F3B" w:rsidRPr="00C35ECE" w:rsidRDefault="00555CD9" w:rsidP="00086F3B">
      <w:pPr>
        <w:framePr w:w="8817" w:h="295" w:hSpace="142" w:wrap="around" w:vAnchor="page" w:hAnchor="page" w:x="908" w:y="4991" w:anchorLock="1"/>
        <w:rPr>
          <w:rFonts w:ascii="DIN-Medium" w:hAnsi="DIN-Medium"/>
          <w:sz w:val="31"/>
          <w:lang w:val="de-DE"/>
        </w:rPr>
      </w:pPr>
      <w:r w:rsidRPr="00555CD9">
        <w:rPr>
          <w:rFonts w:ascii="DIN-Medium" w:hAnsi="DIN-Medium"/>
          <w:sz w:val="31"/>
          <w:lang w:val="de-DE"/>
        </w:rPr>
        <w:t xml:space="preserve">Panasonic präsentiert Gaming Nacken-Lautsprecher </w:t>
      </w:r>
      <w:r w:rsidR="009B2C12">
        <w:rPr>
          <w:rFonts w:ascii="DIN-Medium" w:hAnsi="DIN-Medium"/>
          <w:sz w:val="31"/>
          <w:lang w:val="de-DE"/>
        </w:rPr>
        <w:t>mit</w:t>
      </w:r>
      <w:r w:rsidR="00ED4F4B">
        <w:rPr>
          <w:rFonts w:ascii="DIN-Medium" w:hAnsi="DIN-Medium"/>
          <w:sz w:val="31"/>
          <w:lang w:val="de-DE"/>
        </w:rPr>
        <w:t xml:space="preserve"> neue</w:t>
      </w:r>
      <w:r w:rsidR="009B2C12">
        <w:rPr>
          <w:rFonts w:ascii="DIN-Medium" w:hAnsi="DIN-Medium"/>
          <w:sz w:val="31"/>
          <w:lang w:val="de-DE"/>
        </w:rPr>
        <w:t>m</w:t>
      </w:r>
      <w:r w:rsidR="00ED4F4B">
        <w:rPr>
          <w:rFonts w:ascii="DIN-Medium" w:hAnsi="DIN-Medium"/>
          <w:sz w:val="31"/>
          <w:lang w:val="de-DE"/>
        </w:rPr>
        <w:t xml:space="preserve"> Design</w:t>
      </w:r>
    </w:p>
    <w:p w14:paraId="472B87D6" w14:textId="3A75FA5C" w:rsidR="00D919F5" w:rsidRPr="00294ED0" w:rsidRDefault="00ED4F4B" w:rsidP="00D919F5">
      <w:pPr>
        <w:framePr w:w="8817" w:h="295" w:hSpace="142" w:wrap="around" w:vAnchor="page" w:hAnchor="page" w:x="908" w:y="4991" w:anchorLock="1"/>
        <w:rPr>
          <w:rFonts w:ascii="DIN-Black" w:hAnsi="DIN-Black"/>
          <w:sz w:val="25"/>
          <w:lang w:val="en-US"/>
        </w:rPr>
      </w:pPr>
      <w:r w:rsidRPr="00294ED0">
        <w:rPr>
          <w:rFonts w:ascii="DIN-Black" w:hAnsi="DIN-Black"/>
          <w:sz w:val="25"/>
          <w:lang w:val="en-US"/>
        </w:rPr>
        <w:t>SC-GN01</w:t>
      </w:r>
      <w:r w:rsidR="00C03254">
        <w:rPr>
          <w:rFonts w:ascii="DIN-Black" w:hAnsi="DIN-Black"/>
          <w:sz w:val="25"/>
          <w:lang w:val="en-US"/>
        </w:rPr>
        <w:t>FF</w:t>
      </w:r>
      <w:r w:rsidRPr="00294ED0">
        <w:rPr>
          <w:rFonts w:ascii="DIN-Black" w:hAnsi="DIN-Black"/>
          <w:sz w:val="25"/>
          <w:lang w:val="en-US"/>
        </w:rPr>
        <w:t xml:space="preserve"> </w:t>
      </w:r>
      <w:r w:rsidR="00C03254">
        <w:rPr>
          <w:rFonts w:ascii="DIN-Black" w:hAnsi="DIN-Black"/>
          <w:sz w:val="25"/>
          <w:lang w:val="en-US"/>
        </w:rPr>
        <w:t xml:space="preserve">in </w:t>
      </w:r>
      <w:proofErr w:type="spellStart"/>
      <w:r w:rsidR="00294ED0">
        <w:rPr>
          <w:rFonts w:ascii="DIN-Black" w:hAnsi="DIN-Black"/>
          <w:sz w:val="25"/>
          <w:lang w:val="en-US"/>
        </w:rPr>
        <w:t>exklusive</w:t>
      </w:r>
      <w:r w:rsidR="00C03254">
        <w:rPr>
          <w:rFonts w:ascii="DIN-Black" w:hAnsi="DIN-Black"/>
          <w:sz w:val="25"/>
          <w:lang w:val="en-US"/>
        </w:rPr>
        <w:t>r</w:t>
      </w:r>
      <w:proofErr w:type="spellEnd"/>
      <w:r w:rsidRPr="00294ED0">
        <w:rPr>
          <w:rFonts w:ascii="DIN-Black" w:hAnsi="DIN-Black"/>
          <w:sz w:val="25"/>
          <w:lang w:val="en-US"/>
        </w:rPr>
        <w:t xml:space="preserve"> Final Fantasy XI</w:t>
      </w:r>
      <w:r w:rsidR="009B2C12">
        <w:rPr>
          <w:rFonts w:ascii="DIN-Black" w:hAnsi="DIN-Black"/>
          <w:sz w:val="25"/>
          <w:lang w:val="en-US"/>
        </w:rPr>
        <w:t>V</w:t>
      </w:r>
      <w:r w:rsidRPr="00294ED0">
        <w:rPr>
          <w:rFonts w:ascii="DIN-Black" w:hAnsi="DIN-Black"/>
          <w:sz w:val="25"/>
          <w:lang w:val="en-US"/>
        </w:rPr>
        <w:t xml:space="preserve"> Online Editio</w:t>
      </w:r>
      <w:r w:rsidR="00294ED0">
        <w:rPr>
          <w:rFonts w:ascii="DIN-Black" w:hAnsi="DIN-Black"/>
          <w:sz w:val="25"/>
          <w:lang w:val="en-US"/>
        </w:rPr>
        <w:t>n</w:t>
      </w:r>
    </w:p>
    <w:p w14:paraId="6083FE8F" w14:textId="170B2C5B" w:rsidR="008460A2" w:rsidRPr="005052D7"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052D7">
        <w:rPr>
          <w:rFonts w:ascii="DIN-Black" w:hAnsi="DIN-Black"/>
          <w:color w:val="000000"/>
          <w:sz w:val="31"/>
          <w:lang w:val="de-DE"/>
        </w:rPr>
        <w:t>PRESSEINFORMATION</w:t>
      </w:r>
      <w:r w:rsidRPr="005052D7">
        <w:rPr>
          <w:rFonts w:ascii="Arial" w:hAnsi="Arial"/>
          <w:sz w:val="22"/>
          <w:lang w:val="de-DE"/>
        </w:rPr>
        <w:br/>
      </w:r>
      <w:r w:rsidR="00427032" w:rsidRPr="005052D7">
        <w:rPr>
          <w:rFonts w:ascii="DIN-Black" w:hAnsi="DIN-Black"/>
          <w:color w:val="808080"/>
          <w:sz w:val="22"/>
          <w:lang w:val="de-DE"/>
        </w:rPr>
        <w:t>Nr.</w:t>
      </w:r>
      <w:r w:rsidR="00A70520" w:rsidRPr="005052D7">
        <w:rPr>
          <w:rFonts w:ascii="DIN-Black" w:hAnsi="DIN-Black"/>
          <w:color w:val="808080"/>
          <w:sz w:val="22"/>
          <w:lang w:val="de-DE"/>
        </w:rPr>
        <w:t xml:space="preserve"> </w:t>
      </w:r>
      <w:r w:rsidR="00D501DB" w:rsidRPr="005052D7">
        <w:rPr>
          <w:rFonts w:ascii="DIN-Black" w:hAnsi="DIN-Black"/>
          <w:color w:val="808080"/>
          <w:sz w:val="22"/>
          <w:lang w:val="de-DE"/>
        </w:rPr>
        <w:t>0</w:t>
      </w:r>
      <w:r w:rsidR="00555CD9" w:rsidRPr="005052D7">
        <w:rPr>
          <w:rFonts w:ascii="DIN-Black" w:hAnsi="DIN-Black"/>
          <w:color w:val="808080"/>
          <w:sz w:val="22"/>
          <w:lang w:val="de-DE"/>
        </w:rPr>
        <w:t>53</w:t>
      </w:r>
      <w:r w:rsidR="00427032" w:rsidRPr="005052D7">
        <w:rPr>
          <w:rFonts w:ascii="DIN-Black" w:hAnsi="DIN-Black"/>
          <w:color w:val="808080"/>
          <w:sz w:val="22"/>
          <w:lang w:val="de-DE"/>
        </w:rPr>
        <w:t>/</w:t>
      </w:r>
      <w:r w:rsidR="00C40805" w:rsidRPr="005052D7">
        <w:rPr>
          <w:rFonts w:ascii="DIN-Black" w:hAnsi="DIN-Black"/>
          <w:color w:val="808080"/>
          <w:sz w:val="22"/>
          <w:lang w:val="de-DE"/>
        </w:rPr>
        <w:t>FY 20</w:t>
      </w:r>
      <w:r w:rsidR="00BD1DA3" w:rsidRPr="005052D7">
        <w:rPr>
          <w:rFonts w:ascii="DIN-Black" w:hAnsi="DIN-Black"/>
          <w:color w:val="808080"/>
          <w:sz w:val="22"/>
          <w:lang w:val="de-DE"/>
        </w:rPr>
        <w:t>2</w:t>
      </w:r>
      <w:r w:rsidR="000A414E" w:rsidRPr="005052D7">
        <w:rPr>
          <w:rFonts w:ascii="DIN-Black" w:hAnsi="DIN-Black"/>
          <w:color w:val="808080"/>
          <w:sz w:val="22"/>
          <w:lang w:val="de-DE"/>
        </w:rPr>
        <w:t>1</w:t>
      </w:r>
      <w:r w:rsidRPr="005052D7">
        <w:rPr>
          <w:rFonts w:ascii="DIN-Black" w:hAnsi="DIN-Black"/>
          <w:color w:val="808080"/>
          <w:sz w:val="22"/>
          <w:lang w:val="de-DE"/>
        </w:rPr>
        <w:t xml:space="preserve">, </w:t>
      </w:r>
      <w:r w:rsidR="00555CD9" w:rsidRPr="005052D7">
        <w:rPr>
          <w:rFonts w:ascii="DIN-Black" w:hAnsi="DIN-Black"/>
          <w:color w:val="808080"/>
          <w:sz w:val="22"/>
          <w:lang w:val="de-DE"/>
        </w:rPr>
        <w:t>Januar</w:t>
      </w:r>
      <w:r w:rsidR="00610229" w:rsidRPr="005052D7">
        <w:rPr>
          <w:rFonts w:ascii="DIN-Black" w:hAnsi="DIN-Black"/>
          <w:color w:val="808080"/>
          <w:sz w:val="22"/>
          <w:lang w:val="de-DE"/>
        </w:rPr>
        <w:t xml:space="preserve"> </w:t>
      </w:r>
      <w:r w:rsidRPr="005052D7">
        <w:rPr>
          <w:rFonts w:ascii="DIN-Black" w:hAnsi="DIN-Black"/>
          <w:color w:val="808080"/>
          <w:sz w:val="22"/>
          <w:lang w:val="de-DE"/>
        </w:rPr>
        <w:t>20</w:t>
      </w:r>
      <w:r w:rsidR="00BD1DA3" w:rsidRPr="005052D7">
        <w:rPr>
          <w:rFonts w:ascii="DIN-Black" w:hAnsi="DIN-Black"/>
          <w:color w:val="808080"/>
          <w:sz w:val="22"/>
          <w:lang w:val="de-DE"/>
        </w:rPr>
        <w:t>2</w:t>
      </w:r>
      <w:r w:rsidR="00555CD9" w:rsidRPr="005052D7">
        <w:rPr>
          <w:rFonts w:ascii="DIN-Black" w:hAnsi="DIN-Black"/>
          <w:color w:val="808080"/>
          <w:sz w:val="22"/>
          <w:lang w:val="de-DE"/>
        </w:rPr>
        <w:t>2</w:t>
      </w:r>
    </w:p>
    <w:p w14:paraId="42C9B02E" w14:textId="77777777" w:rsidR="008460A2" w:rsidRPr="005052D7"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CFEEE89" w14:textId="5F2BF787" w:rsidR="00555CD9" w:rsidRPr="00555CD9" w:rsidRDefault="00F25964" w:rsidP="00555CD9">
      <w:pPr>
        <w:rPr>
          <w:rFonts w:ascii="DIN-Bold" w:hAnsi="DIN-Bold"/>
          <w:b/>
          <w:sz w:val="20"/>
          <w:lang w:val="de-DE"/>
        </w:rPr>
      </w:pPr>
      <w:r>
        <w:rPr>
          <w:rFonts w:ascii="DIN-Bold" w:hAnsi="DIN-Bold"/>
          <w:b/>
          <w:noProof/>
          <w:sz w:val="20"/>
          <w:lang w:val="de-DE"/>
        </w:rPr>
        <w:drawing>
          <wp:anchor distT="0" distB="0" distL="114300" distR="114300" simplePos="0" relativeHeight="251658240" behindDoc="0" locked="0" layoutInCell="1" allowOverlap="1" wp14:anchorId="7671B0AF" wp14:editId="509420A0">
            <wp:simplePos x="0" y="0"/>
            <wp:positionH relativeFrom="column">
              <wp:posOffset>-635</wp:posOffset>
            </wp:positionH>
            <wp:positionV relativeFrom="paragraph">
              <wp:posOffset>48895</wp:posOffset>
            </wp:positionV>
            <wp:extent cx="2057400" cy="1369695"/>
            <wp:effectExtent l="0" t="0" r="0" b="1905"/>
            <wp:wrapThrough wrapText="bothSides">
              <wp:wrapPolygon edited="0">
                <wp:start x="0" y="0"/>
                <wp:lineTo x="0" y="21430"/>
                <wp:lineTo x="21467" y="21430"/>
                <wp:lineTo x="2146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2057400" cy="1369695"/>
                    </a:xfrm>
                    <a:prstGeom prst="rect">
                      <a:avLst/>
                    </a:prstGeom>
                  </pic:spPr>
                </pic:pic>
              </a:graphicData>
            </a:graphic>
            <wp14:sizeRelH relativeFrom="page">
              <wp14:pctWidth>0</wp14:pctWidth>
            </wp14:sizeRelH>
            <wp14:sizeRelV relativeFrom="page">
              <wp14:pctHeight>0</wp14:pctHeight>
            </wp14:sizeRelV>
          </wp:anchor>
        </w:drawing>
      </w:r>
      <w:r w:rsidR="00A70520" w:rsidRPr="000A414E">
        <w:rPr>
          <w:rFonts w:ascii="DIN-Bold" w:hAnsi="DIN-Bold"/>
          <w:b/>
          <w:sz w:val="20"/>
          <w:lang w:val="de-DE"/>
        </w:rPr>
        <w:t>H</w:t>
      </w:r>
      <w:r w:rsidR="00A85106" w:rsidRPr="00A85106">
        <w:rPr>
          <w:rFonts w:ascii="DIN-Bold" w:hAnsi="DIN-Bold"/>
          <w:b/>
          <w:sz w:val="20"/>
          <w:lang w:val="de-DE"/>
        </w:rPr>
        <w:t xml:space="preserve">amburg, </w:t>
      </w:r>
      <w:r w:rsidR="00555CD9">
        <w:rPr>
          <w:rFonts w:ascii="DIN-Bold" w:hAnsi="DIN-Bold"/>
          <w:b/>
          <w:sz w:val="20"/>
          <w:lang w:val="de-DE"/>
        </w:rPr>
        <w:t>Januar</w:t>
      </w:r>
      <w:r w:rsidR="00C35ECE" w:rsidRPr="00C35ECE">
        <w:rPr>
          <w:rFonts w:ascii="DIN-Bold" w:hAnsi="DIN-Bold"/>
          <w:b/>
          <w:sz w:val="20"/>
          <w:lang w:val="de-DE"/>
        </w:rPr>
        <w:t xml:space="preserve"> 202</w:t>
      </w:r>
      <w:r w:rsidR="00555CD9">
        <w:rPr>
          <w:rFonts w:ascii="DIN-Bold" w:hAnsi="DIN-Bold"/>
          <w:b/>
          <w:sz w:val="20"/>
          <w:lang w:val="de-DE"/>
        </w:rPr>
        <w:t>2</w:t>
      </w:r>
      <w:r w:rsidR="00C35ECE" w:rsidRPr="00C35ECE">
        <w:rPr>
          <w:rFonts w:ascii="DIN-Bold" w:hAnsi="DIN-Bold"/>
          <w:b/>
          <w:sz w:val="20"/>
          <w:lang w:val="de-DE"/>
        </w:rPr>
        <w:t xml:space="preserve"> – </w:t>
      </w:r>
      <w:r w:rsidR="00555CD9" w:rsidRPr="00555CD9">
        <w:rPr>
          <w:rFonts w:ascii="DIN-Bold" w:hAnsi="DIN-Bold"/>
          <w:b/>
          <w:sz w:val="20"/>
          <w:lang w:val="de-DE"/>
        </w:rPr>
        <w:t xml:space="preserve">Panasonic </w:t>
      </w:r>
      <w:r w:rsidR="00C03254">
        <w:rPr>
          <w:rFonts w:ascii="DIN-Bold" w:hAnsi="DIN-Bold"/>
          <w:b/>
          <w:sz w:val="20"/>
          <w:lang w:val="de-DE"/>
        </w:rPr>
        <w:t>präsentiert auf der CES 2022 in Las Vegas</w:t>
      </w:r>
      <w:r w:rsidR="00555CD9" w:rsidRPr="00555CD9">
        <w:rPr>
          <w:rFonts w:ascii="DIN-Bold" w:hAnsi="DIN-Bold"/>
          <w:b/>
          <w:sz w:val="20"/>
          <w:lang w:val="de-DE"/>
        </w:rPr>
        <w:t xml:space="preserve"> </w:t>
      </w:r>
      <w:r w:rsidR="00C03254">
        <w:rPr>
          <w:rFonts w:ascii="DIN-Bold" w:hAnsi="DIN-Bold"/>
          <w:b/>
          <w:sz w:val="20"/>
          <w:lang w:val="de-DE"/>
        </w:rPr>
        <w:t>den</w:t>
      </w:r>
      <w:r w:rsidR="00555CD9" w:rsidRPr="00555CD9">
        <w:rPr>
          <w:rFonts w:ascii="DIN-Bold" w:hAnsi="DIN-Bold"/>
          <w:b/>
          <w:sz w:val="20"/>
          <w:lang w:val="de-DE"/>
        </w:rPr>
        <w:t xml:space="preserve"> Gaming Nacken-Lautsprecher SC-GN01 in der Final Fantasy XIV Online Edition. D</w:t>
      </w:r>
      <w:r w:rsidR="00C03254">
        <w:rPr>
          <w:rFonts w:ascii="DIN-Bold" w:hAnsi="DIN-Bold"/>
          <w:b/>
          <w:sz w:val="20"/>
          <w:lang w:val="de-DE"/>
        </w:rPr>
        <w:t>er SC-GN01FF</w:t>
      </w:r>
      <w:r w:rsidR="00555CD9" w:rsidRPr="00555CD9">
        <w:rPr>
          <w:rFonts w:ascii="DIN-Bold" w:hAnsi="DIN-Bold"/>
          <w:b/>
          <w:sz w:val="20"/>
          <w:lang w:val="de-DE"/>
        </w:rPr>
        <w:t xml:space="preserve"> wird in einer einzigartigen Box geliefert und ist mit dem Final Fantasy XIV Online Logo sowie dem ikonischen Meteoriten-Logo bedruckt.</w:t>
      </w:r>
      <w:r w:rsidR="00C03254">
        <w:rPr>
          <w:rFonts w:ascii="DIN-Bold" w:hAnsi="DIN-Bold"/>
          <w:b/>
          <w:sz w:val="20"/>
          <w:lang w:val="de-DE"/>
        </w:rPr>
        <w:t xml:space="preserve"> Gleichzeitig wird der SC-GN01, der</w:t>
      </w:r>
      <w:r w:rsidR="005052D7">
        <w:rPr>
          <w:rFonts w:ascii="DIN-Bold" w:hAnsi="DIN-Bold"/>
          <w:b/>
          <w:sz w:val="20"/>
          <w:lang w:val="de-DE"/>
        </w:rPr>
        <w:t xml:space="preserve"> bereits</w:t>
      </w:r>
      <w:r w:rsidR="00C03254">
        <w:rPr>
          <w:rFonts w:ascii="DIN-Bold" w:hAnsi="DIN-Bold"/>
          <w:b/>
          <w:sz w:val="20"/>
          <w:lang w:val="de-DE"/>
        </w:rPr>
        <w:t xml:space="preserve"> seit Ende September 2021 im Handel erhältlich ist, </w:t>
      </w:r>
      <w:r w:rsidR="00555CD9" w:rsidRPr="00555CD9">
        <w:rPr>
          <w:rFonts w:ascii="DIN-Bold" w:hAnsi="DIN-Bold"/>
          <w:b/>
          <w:sz w:val="20"/>
          <w:lang w:val="de-DE"/>
        </w:rPr>
        <w:t>mit dem CES</w:t>
      </w:r>
      <w:r w:rsidR="006336E2">
        <w:rPr>
          <w:rFonts w:ascii="DIN-Bold" w:hAnsi="DIN-Bold"/>
          <w:b/>
          <w:sz w:val="20"/>
          <w:lang w:val="de-DE"/>
        </w:rPr>
        <w:t xml:space="preserve"> </w:t>
      </w:r>
      <w:r w:rsidR="00555CD9" w:rsidRPr="00555CD9">
        <w:rPr>
          <w:rFonts w:ascii="DIN-Bold" w:hAnsi="DIN-Bold"/>
          <w:b/>
          <w:sz w:val="20"/>
          <w:lang w:val="de-DE"/>
        </w:rPr>
        <w:t>2022 Innovations-Award in gleich zwei Kategorie</w:t>
      </w:r>
      <w:r w:rsidR="005052D7">
        <w:rPr>
          <w:rFonts w:ascii="DIN-Bold" w:hAnsi="DIN-Bold"/>
          <w:b/>
          <w:sz w:val="20"/>
          <w:lang w:val="de-DE"/>
        </w:rPr>
        <w:t>n</w:t>
      </w:r>
      <w:r w:rsidR="00555CD9" w:rsidRPr="00555CD9">
        <w:rPr>
          <w:rFonts w:ascii="DIN-Bold" w:hAnsi="DIN-Bold"/>
          <w:b/>
          <w:sz w:val="20"/>
          <w:lang w:val="de-DE"/>
        </w:rPr>
        <w:t xml:space="preserve"> ausgezeichne</w:t>
      </w:r>
      <w:r w:rsidR="00C03254">
        <w:rPr>
          <w:rFonts w:ascii="DIN-Bold" w:hAnsi="DIN-Bold"/>
          <w:b/>
          <w:sz w:val="20"/>
          <w:lang w:val="de-DE"/>
        </w:rPr>
        <w:t>t</w:t>
      </w:r>
      <w:r w:rsidR="00555CD9" w:rsidRPr="00555CD9">
        <w:rPr>
          <w:rFonts w:ascii="DIN-Bold" w:hAnsi="DIN-Bold"/>
          <w:b/>
          <w:sz w:val="20"/>
          <w:lang w:val="de-DE"/>
        </w:rPr>
        <w:t xml:space="preserve"> – </w:t>
      </w:r>
      <w:proofErr w:type="spellStart"/>
      <w:r w:rsidR="00555CD9" w:rsidRPr="00555CD9">
        <w:rPr>
          <w:rFonts w:ascii="DIN-Bold" w:hAnsi="DIN-Bold"/>
          <w:b/>
          <w:sz w:val="20"/>
          <w:lang w:val="de-DE"/>
        </w:rPr>
        <w:t>Headphones</w:t>
      </w:r>
      <w:proofErr w:type="spellEnd"/>
      <w:r w:rsidR="00555CD9" w:rsidRPr="00555CD9">
        <w:rPr>
          <w:rFonts w:ascii="DIN-Bold" w:hAnsi="DIN-Bold"/>
          <w:b/>
          <w:sz w:val="20"/>
          <w:lang w:val="de-DE"/>
        </w:rPr>
        <w:t xml:space="preserve"> &amp; Personal Audio und Gaming. Der SC-GN01 erhält die Auszeichnung für sein „durchdachtes und tragbares Design, die innovative Sound-Technik und die Kombination immersiver Sound-Modi.“</w:t>
      </w:r>
      <w:r w:rsidR="00555CD9">
        <w:rPr>
          <w:rFonts w:ascii="DIN-Bold" w:hAnsi="DIN-Bold"/>
          <w:b/>
          <w:sz w:val="20"/>
          <w:lang w:val="de-DE"/>
        </w:rPr>
        <w:br/>
      </w:r>
      <w:r w:rsidR="00555CD9">
        <w:rPr>
          <w:rFonts w:ascii="DIN-Bold" w:hAnsi="DIN-Bold"/>
          <w:b/>
          <w:sz w:val="20"/>
          <w:lang w:val="de-DE"/>
        </w:rPr>
        <w:br/>
      </w:r>
      <w:r w:rsidR="00555CD9" w:rsidRPr="00555CD9">
        <w:rPr>
          <w:rFonts w:ascii="DIN-Bold" w:hAnsi="DIN-Bold"/>
          <w:b/>
          <w:sz w:val="20"/>
          <w:lang w:val="de-DE"/>
        </w:rPr>
        <w:t>Spezielle Soundeffekte</w:t>
      </w:r>
      <w:r w:rsidR="00555CD9" w:rsidRPr="00555CD9">
        <w:rPr>
          <w:rFonts w:ascii="DIN-Bold" w:hAnsi="DIN-Bold"/>
          <w:b/>
          <w:sz w:val="20"/>
          <w:lang w:val="de-DE"/>
        </w:rPr>
        <w:br/>
      </w:r>
      <w:r w:rsidR="00CB71D4">
        <w:rPr>
          <w:rFonts w:ascii="DIN-Bold" w:hAnsi="DIN-Bold"/>
          <w:bCs/>
          <w:sz w:val="20"/>
          <w:lang w:val="de-DE"/>
        </w:rPr>
        <w:t xml:space="preserve">Über das exklusive Design hinaus können sich </w:t>
      </w:r>
      <w:r w:rsidR="00555CD9" w:rsidRPr="00555CD9">
        <w:rPr>
          <w:rFonts w:ascii="DIN-Bold" w:hAnsi="DIN-Bold"/>
          <w:bCs/>
          <w:sz w:val="20"/>
          <w:lang w:val="de-DE"/>
        </w:rPr>
        <w:t>Nutzer des SC-GN01</w:t>
      </w:r>
      <w:r w:rsidR="004C3579">
        <w:rPr>
          <w:rFonts w:ascii="DIN-Bold" w:hAnsi="DIN-Bold"/>
          <w:bCs/>
          <w:sz w:val="20"/>
          <w:lang w:val="de-DE"/>
        </w:rPr>
        <w:t>FF</w:t>
      </w:r>
      <w:r w:rsidR="00555CD9" w:rsidRPr="00555CD9">
        <w:rPr>
          <w:rFonts w:ascii="DIN-Bold" w:hAnsi="DIN-Bold"/>
          <w:bCs/>
          <w:sz w:val="20"/>
          <w:lang w:val="de-DE"/>
        </w:rPr>
        <w:t xml:space="preserve"> über spezielle Soundeffekte aus dem Spiel Final Fantasy XIV Online freuen. Beim Start des Gaming Nacken-Lautsprechers wird der Spieler mit der Auftakt-Melodie von Final Fantasy XIV Online begrüßt.</w:t>
      </w:r>
      <w:r w:rsidR="004C3579">
        <w:rPr>
          <w:rFonts w:ascii="DIN-Bold" w:hAnsi="DIN-Bold"/>
          <w:bCs/>
          <w:sz w:val="20"/>
          <w:lang w:val="de-DE"/>
        </w:rPr>
        <w:t xml:space="preserve"> Zudem ertönt eine dem Spiel entnommene Melodie, wenn zwischen den Soundmodi gewechselt wird. </w:t>
      </w:r>
    </w:p>
    <w:p w14:paraId="28D0C6B3" w14:textId="3B11EBD7" w:rsidR="003877DD" w:rsidRPr="00555CD9" w:rsidRDefault="003877DD" w:rsidP="00FD7AD6">
      <w:pPr>
        <w:autoSpaceDE w:val="0"/>
        <w:autoSpaceDN w:val="0"/>
        <w:adjustRightInd w:val="0"/>
        <w:rPr>
          <w:rFonts w:ascii="DIN-Bold" w:hAnsi="DIN-Bold"/>
          <w:b/>
          <w:sz w:val="20"/>
          <w:lang w:val="de-DE"/>
        </w:rPr>
      </w:pPr>
    </w:p>
    <w:p w14:paraId="43A5ED21" w14:textId="7B8DA7D2" w:rsidR="00DE0107" w:rsidRPr="00DE0107" w:rsidRDefault="00DE0107" w:rsidP="00FD7AD6">
      <w:pPr>
        <w:autoSpaceDE w:val="0"/>
        <w:autoSpaceDN w:val="0"/>
        <w:adjustRightInd w:val="0"/>
        <w:rPr>
          <w:rFonts w:ascii="DIN-Bold" w:hAnsi="DIN-Bold"/>
          <w:b/>
          <w:sz w:val="20"/>
          <w:lang w:val="de-DE"/>
        </w:rPr>
      </w:pPr>
      <w:r w:rsidRPr="00DE0107">
        <w:rPr>
          <w:rFonts w:ascii="DIN-Bold" w:hAnsi="DIN-Bold"/>
          <w:b/>
          <w:sz w:val="20"/>
          <w:lang w:val="de-DE"/>
        </w:rPr>
        <w:t>Ergonomisches Design für maximalen Komfort</w:t>
      </w:r>
      <w:r w:rsidRPr="00DE0107">
        <w:rPr>
          <w:rFonts w:ascii="DIN-Bold" w:hAnsi="DIN-Bold"/>
          <w:b/>
          <w:sz w:val="20"/>
          <w:lang w:val="de-DE"/>
        </w:rPr>
        <w:br/>
      </w:r>
      <w:r w:rsidRPr="00DE0107">
        <w:rPr>
          <w:rFonts w:ascii="DIN-Bold" w:hAnsi="DIN-Bold"/>
          <w:bCs/>
          <w:sz w:val="20"/>
          <w:lang w:val="de-DE"/>
        </w:rPr>
        <w:t>D</w:t>
      </w:r>
      <w:r w:rsidR="00D66793">
        <w:rPr>
          <w:rFonts w:ascii="DIN-Bold" w:hAnsi="DIN-Bold"/>
          <w:bCs/>
          <w:sz w:val="20"/>
          <w:lang w:val="de-DE"/>
        </w:rPr>
        <w:t>er</w:t>
      </w:r>
      <w:r w:rsidRPr="00DE0107">
        <w:rPr>
          <w:rFonts w:ascii="DIN-Bold" w:hAnsi="DIN-Bold"/>
          <w:bCs/>
          <w:sz w:val="20"/>
          <w:lang w:val="de-DE"/>
        </w:rPr>
        <w:t xml:space="preserve"> </w:t>
      </w:r>
      <w:r w:rsidR="001833F4">
        <w:rPr>
          <w:rFonts w:ascii="DIN-Bold" w:hAnsi="DIN-Bold"/>
          <w:bCs/>
          <w:sz w:val="20"/>
          <w:lang w:val="de-DE"/>
        </w:rPr>
        <w:t>Nackenlautsprecher</w:t>
      </w:r>
      <w:r w:rsidRPr="00DE0107">
        <w:rPr>
          <w:rFonts w:ascii="DIN-Bold" w:hAnsi="DIN-Bold"/>
          <w:bCs/>
          <w:sz w:val="20"/>
          <w:lang w:val="de-DE"/>
        </w:rPr>
        <w:t xml:space="preserve"> wurde für das Tragen auf den Schultern entwickelt und verfügt über eine optimale Lautsprecherplatzierung und </w:t>
      </w:r>
      <w:r w:rsidR="004C1F01">
        <w:rPr>
          <w:rFonts w:ascii="DIN-Bold" w:hAnsi="DIN-Bold"/>
          <w:bCs/>
          <w:sz w:val="20"/>
          <w:lang w:val="de-DE"/>
        </w:rPr>
        <w:t xml:space="preserve">modernste </w:t>
      </w:r>
      <w:r w:rsidR="00A9456F">
        <w:rPr>
          <w:rFonts w:ascii="DIN-Bold" w:hAnsi="DIN-Bold"/>
          <w:bCs/>
          <w:sz w:val="20"/>
          <w:lang w:val="de-DE"/>
        </w:rPr>
        <w:t>Audio-T</w:t>
      </w:r>
      <w:r w:rsidRPr="00DE0107">
        <w:rPr>
          <w:rFonts w:ascii="DIN-Bold" w:hAnsi="DIN-Bold"/>
          <w:bCs/>
          <w:sz w:val="20"/>
          <w:lang w:val="de-DE"/>
        </w:rPr>
        <w:t>echnologie</w:t>
      </w:r>
      <w:r w:rsidR="0098631C">
        <w:rPr>
          <w:rFonts w:ascii="DIN-Bold" w:hAnsi="DIN-Bold"/>
          <w:bCs/>
          <w:sz w:val="20"/>
          <w:lang w:val="de-DE"/>
        </w:rPr>
        <w:t>n</w:t>
      </w:r>
      <w:r w:rsidRPr="00DE0107">
        <w:rPr>
          <w:rFonts w:ascii="DIN-Bold" w:hAnsi="DIN-Bold"/>
          <w:bCs/>
          <w:sz w:val="20"/>
          <w:lang w:val="de-DE"/>
        </w:rPr>
        <w:t xml:space="preserve">, die zu einem satten und kraftvollen Klangerlebnis beitragen. Das schultertragende Design ermöglicht es, das Gameplay </w:t>
      </w:r>
      <w:r w:rsidR="001E1DC3">
        <w:rPr>
          <w:rFonts w:ascii="DIN-Bold" w:hAnsi="DIN-Bold"/>
          <w:bCs/>
          <w:sz w:val="20"/>
          <w:lang w:val="de-DE"/>
        </w:rPr>
        <w:t>auch bei langen Sessions</w:t>
      </w:r>
      <w:r w:rsidRPr="00DE0107">
        <w:rPr>
          <w:rFonts w:ascii="DIN-Bold" w:hAnsi="DIN-Bold"/>
          <w:bCs/>
          <w:sz w:val="20"/>
          <w:lang w:val="de-DE"/>
        </w:rPr>
        <w:t xml:space="preserve"> zu genießen, ohne </w:t>
      </w:r>
      <w:r w:rsidR="00D66793">
        <w:rPr>
          <w:rFonts w:ascii="DIN-Bold" w:hAnsi="DIN-Bold"/>
          <w:bCs/>
          <w:sz w:val="20"/>
          <w:lang w:val="de-DE"/>
        </w:rPr>
        <w:t xml:space="preserve">die Ohren durch Kopfhörer </w:t>
      </w:r>
      <w:r w:rsidR="004C1F01">
        <w:rPr>
          <w:rFonts w:ascii="DIN-Bold" w:hAnsi="DIN-Bold"/>
          <w:bCs/>
          <w:sz w:val="20"/>
          <w:lang w:val="de-DE"/>
        </w:rPr>
        <w:t>zu ermüden</w:t>
      </w:r>
      <w:r w:rsidRPr="00DE0107">
        <w:rPr>
          <w:rFonts w:ascii="DIN-Bold" w:hAnsi="DIN-Bold"/>
          <w:bCs/>
          <w:sz w:val="20"/>
          <w:lang w:val="de-DE"/>
        </w:rPr>
        <w:t xml:space="preserve">. </w:t>
      </w:r>
      <w:r w:rsidR="00991381">
        <w:rPr>
          <w:rFonts w:ascii="DIN-Bold" w:hAnsi="DIN-Bold"/>
          <w:bCs/>
          <w:sz w:val="20"/>
          <w:lang w:val="de-DE"/>
        </w:rPr>
        <w:t xml:space="preserve">Der Nacken-Lautsprecher </w:t>
      </w:r>
      <w:r w:rsidRPr="00DE0107">
        <w:rPr>
          <w:rFonts w:ascii="DIN-Bold" w:hAnsi="DIN-Bold"/>
          <w:bCs/>
          <w:sz w:val="20"/>
          <w:lang w:val="de-DE"/>
        </w:rPr>
        <w:t xml:space="preserve">verfügt über </w:t>
      </w:r>
      <w:r w:rsidR="00991381">
        <w:rPr>
          <w:rFonts w:ascii="DIN-Bold" w:hAnsi="DIN-Bold"/>
          <w:bCs/>
          <w:sz w:val="20"/>
          <w:lang w:val="de-DE"/>
        </w:rPr>
        <w:t xml:space="preserve">eine eigens entwickelte </w:t>
      </w:r>
      <w:r w:rsidRPr="00DE0107">
        <w:rPr>
          <w:rFonts w:ascii="DIN-Bold" w:hAnsi="DIN-Bold"/>
          <w:bCs/>
          <w:sz w:val="20"/>
          <w:lang w:val="de-DE"/>
        </w:rPr>
        <w:t xml:space="preserve">Gehäusestruktur, die auf </w:t>
      </w:r>
      <w:r w:rsidR="00991381">
        <w:rPr>
          <w:rFonts w:ascii="DIN-Bold" w:hAnsi="DIN-Bold"/>
          <w:bCs/>
          <w:sz w:val="20"/>
          <w:lang w:val="de-DE"/>
        </w:rPr>
        <w:t xml:space="preserve">einer </w:t>
      </w:r>
      <w:r w:rsidRPr="00DE0107">
        <w:rPr>
          <w:rFonts w:ascii="DIN-Bold" w:hAnsi="DIN-Bold"/>
          <w:bCs/>
          <w:sz w:val="20"/>
          <w:lang w:val="de-DE"/>
        </w:rPr>
        <w:t xml:space="preserve">Datenanalyse </w:t>
      </w:r>
      <w:r w:rsidR="00991381">
        <w:rPr>
          <w:rFonts w:ascii="DIN-Bold" w:hAnsi="DIN-Bold"/>
          <w:bCs/>
          <w:sz w:val="20"/>
          <w:lang w:val="de-DE"/>
        </w:rPr>
        <w:t>menschlicher Bewegungsabläufe</w:t>
      </w:r>
      <w:r w:rsidRPr="00DE0107">
        <w:rPr>
          <w:rFonts w:ascii="DIN-Bold" w:hAnsi="DIN-Bold"/>
          <w:bCs/>
          <w:sz w:val="20"/>
          <w:lang w:val="de-DE"/>
        </w:rPr>
        <w:t xml:space="preserve"> basier</w:t>
      </w:r>
      <w:r w:rsidR="00991381">
        <w:rPr>
          <w:rFonts w:ascii="DIN-Bold" w:hAnsi="DIN-Bold"/>
          <w:bCs/>
          <w:sz w:val="20"/>
          <w:lang w:val="de-DE"/>
        </w:rPr>
        <w:t xml:space="preserve">t und </w:t>
      </w:r>
      <w:r w:rsidR="00B91EC6">
        <w:rPr>
          <w:rFonts w:ascii="DIN-Bold" w:hAnsi="DIN-Bold"/>
          <w:bCs/>
          <w:sz w:val="20"/>
          <w:lang w:val="de-DE"/>
        </w:rPr>
        <w:t>danach ausgerichtet ist, auch bei längerem Spielen maximalen Komfort zu bieten.</w:t>
      </w:r>
    </w:p>
    <w:p w14:paraId="47092D8B" w14:textId="77777777" w:rsidR="00DE0107" w:rsidRPr="00C35ECE" w:rsidRDefault="00DE0107" w:rsidP="00DE0107">
      <w:pPr>
        <w:rPr>
          <w:rFonts w:ascii="DIN-Bold" w:hAnsi="DIN-Bold"/>
          <w:b/>
          <w:sz w:val="20"/>
          <w:lang w:val="de-DE"/>
        </w:rPr>
      </w:pPr>
    </w:p>
    <w:p w14:paraId="462514BF" w14:textId="28D34DB9" w:rsidR="00DE0107" w:rsidRPr="00C35ECE" w:rsidRDefault="00DE0107" w:rsidP="00DE0107">
      <w:pPr>
        <w:pStyle w:val="HTMLPreformatted"/>
        <w:rPr>
          <w:rFonts w:ascii="DIN-Bold" w:hAnsi="DIN-Bold" w:cs="Times New Roman"/>
          <w:bCs/>
          <w:lang w:eastAsia="en-US"/>
        </w:rPr>
      </w:pPr>
      <w:r w:rsidRPr="00C35ECE">
        <w:rPr>
          <w:rFonts w:ascii="DIN-Bold" w:hAnsi="DIN-Bold" w:cs="Times New Roman"/>
          <w:b/>
          <w:lang w:eastAsia="en-US"/>
        </w:rPr>
        <w:t>Speziell für Gamer entwickelte Soundqualität</w:t>
      </w:r>
      <w:r w:rsidRPr="00C35ECE">
        <w:rPr>
          <w:rFonts w:ascii="DIN-Bold" w:hAnsi="DIN-Bold" w:cs="Times New Roman"/>
          <w:b/>
          <w:lang w:eastAsia="en-US"/>
        </w:rPr>
        <w:br/>
      </w:r>
      <w:r w:rsidR="00731535">
        <w:rPr>
          <w:rFonts w:ascii="DIN-Bold" w:hAnsi="DIN-Bold" w:cs="Times New Roman"/>
          <w:bCs/>
          <w:lang w:eastAsia="en-US"/>
        </w:rPr>
        <w:t xml:space="preserve">Der </w:t>
      </w:r>
      <w:r w:rsidR="004C3579">
        <w:rPr>
          <w:rFonts w:ascii="DIN-Bold" w:hAnsi="DIN-Bold" w:cs="Times New Roman"/>
          <w:bCs/>
          <w:lang w:eastAsia="en-US"/>
        </w:rPr>
        <w:t>SC-</w:t>
      </w:r>
      <w:r w:rsidR="00731535">
        <w:rPr>
          <w:rFonts w:ascii="DIN-Bold" w:hAnsi="DIN-Bold" w:cs="Times New Roman"/>
          <w:bCs/>
          <w:lang w:eastAsia="en-US"/>
        </w:rPr>
        <w:t xml:space="preserve">GN01 </w:t>
      </w:r>
      <w:r w:rsidR="0042640F">
        <w:rPr>
          <w:rFonts w:ascii="DIN-Bold" w:hAnsi="DIN-Bold" w:cs="Times New Roman"/>
          <w:bCs/>
          <w:lang w:eastAsia="en-US"/>
        </w:rPr>
        <w:t xml:space="preserve">vereint </w:t>
      </w:r>
      <w:r w:rsidR="006F06D5">
        <w:rPr>
          <w:rFonts w:ascii="DIN-Bold" w:hAnsi="DIN-Bold" w:cs="Times New Roman"/>
          <w:bCs/>
          <w:lang w:eastAsia="en-US"/>
        </w:rPr>
        <w:t xml:space="preserve">die originale Sound-Technologie </w:t>
      </w:r>
      <w:r w:rsidR="00E95CEF">
        <w:rPr>
          <w:rFonts w:ascii="DIN-Bold" w:hAnsi="DIN-Bold" w:cs="Times New Roman"/>
          <w:bCs/>
          <w:lang w:eastAsia="en-US"/>
        </w:rPr>
        <w:t xml:space="preserve">von MAGESS </w:t>
      </w:r>
      <w:r w:rsidR="0007146E">
        <w:rPr>
          <w:rFonts w:ascii="DIN-Bold" w:hAnsi="DIN-Bold" w:cs="Times New Roman"/>
          <w:bCs/>
          <w:lang w:eastAsia="en-US"/>
        </w:rPr>
        <w:t>(</w:t>
      </w:r>
      <w:proofErr w:type="spellStart"/>
      <w:r w:rsidR="0007146E">
        <w:rPr>
          <w:rFonts w:ascii="DIN-Bold" w:hAnsi="DIN-Bold" w:cs="Times New Roman"/>
          <w:bCs/>
          <w:lang w:eastAsia="en-US"/>
        </w:rPr>
        <w:t>Majestic</w:t>
      </w:r>
      <w:proofErr w:type="spellEnd"/>
      <w:r w:rsidR="0007146E">
        <w:rPr>
          <w:rFonts w:ascii="DIN-Bold" w:hAnsi="DIN-Bold" w:cs="Times New Roman"/>
          <w:bCs/>
          <w:lang w:eastAsia="en-US"/>
        </w:rPr>
        <w:t xml:space="preserve"> </w:t>
      </w:r>
      <w:proofErr w:type="spellStart"/>
      <w:r w:rsidR="0007146E">
        <w:rPr>
          <w:rFonts w:ascii="DIN-Bold" w:hAnsi="DIN-Bold" w:cs="Times New Roman"/>
          <w:bCs/>
          <w:lang w:eastAsia="en-US"/>
        </w:rPr>
        <w:t>Augmented</w:t>
      </w:r>
      <w:proofErr w:type="spellEnd"/>
      <w:r w:rsidR="0007146E">
        <w:rPr>
          <w:rFonts w:ascii="DIN-Bold" w:hAnsi="DIN-Bold" w:cs="Times New Roman"/>
          <w:bCs/>
          <w:lang w:eastAsia="en-US"/>
        </w:rPr>
        <w:t xml:space="preserve"> Gaming </w:t>
      </w:r>
      <w:r w:rsidR="00373CB1" w:rsidRPr="00C35ECE">
        <w:rPr>
          <w:rFonts w:ascii="DIN-Bold" w:hAnsi="DIN-Bold" w:cs="Times New Roman"/>
          <w:bCs/>
          <w:lang w:eastAsia="en-US"/>
        </w:rPr>
        <w:t>Environment Sound System</w:t>
      </w:r>
      <w:r w:rsidR="00373CB1">
        <w:rPr>
          <w:rFonts w:ascii="DIN-Bold" w:hAnsi="DIN-Bold" w:cs="Times New Roman"/>
          <w:bCs/>
          <w:lang w:eastAsia="en-US"/>
        </w:rPr>
        <w:t>)</w:t>
      </w:r>
      <w:r w:rsidR="00087BC8">
        <w:rPr>
          <w:rFonts w:ascii="DIN-Bold" w:hAnsi="DIN-Bold" w:cs="Times New Roman"/>
          <w:bCs/>
          <w:lang w:eastAsia="en-US"/>
        </w:rPr>
        <w:t xml:space="preserve"> mit </w:t>
      </w:r>
      <w:r w:rsidR="00E329E4">
        <w:rPr>
          <w:rFonts w:ascii="DIN-Bold" w:hAnsi="DIN-Bold" w:cs="Times New Roman"/>
          <w:bCs/>
          <w:lang w:eastAsia="en-US"/>
        </w:rPr>
        <w:t xml:space="preserve">4-Kanal </w:t>
      </w:r>
      <w:r w:rsidR="00CA71D1">
        <w:rPr>
          <w:rFonts w:ascii="DIN-Bold" w:hAnsi="DIN-Bold" w:cs="Times New Roman"/>
          <w:bCs/>
          <w:lang w:eastAsia="en-US"/>
        </w:rPr>
        <w:t xml:space="preserve">Vollbereichslautsprechern: </w:t>
      </w:r>
      <w:r w:rsidR="00373CB1">
        <w:rPr>
          <w:rFonts w:ascii="DIN-Bold" w:hAnsi="DIN-Bold" w:cs="Times New Roman"/>
          <w:bCs/>
          <w:lang w:eastAsia="en-US"/>
        </w:rPr>
        <w:t xml:space="preserve"> </w:t>
      </w:r>
      <w:r w:rsidR="00731535">
        <w:rPr>
          <w:rFonts w:ascii="DIN-Bold" w:hAnsi="DIN-Bold" w:cs="Times New Roman"/>
          <w:bCs/>
          <w:lang w:eastAsia="en-US"/>
        </w:rPr>
        <w:t xml:space="preserve"> </w:t>
      </w:r>
    </w:p>
    <w:p w14:paraId="1799C8C4" w14:textId="77777777" w:rsidR="00DE0107" w:rsidRPr="00C35ECE" w:rsidRDefault="00DE0107" w:rsidP="00DE0107">
      <w:pPr>
        <w:rPr>
          <w:rFonts w:ascii="DIN-Bold" w:hAnsi="DIN-Bold"/>
          <w:bCs/>
          <w:sz w:val="20"/>
          <w:lang w:val="de-DE"/>
        </w:rPr>
      </w:pPr>
    </w:p>
    <w:p w14:paraId="01B7D7D5" w14:textId="2E989F98" w:rsidR="00DE0107" w:rsidRPr="00C35ECE" w:rsidRDefault="00DE0107" w:rsidP="00DE0107">
      <w:pPr>
        <w:pStyle w:val="HTMLPreformatted"/>
        <w:numPr>
          <w:ilvl w:val="0"/>
          <w:numId w:val="5"/>
        </w:numPr>
        <w:rPr>
          <w:rFonts w:ascii="DIN-Bold" w:hAnsi="DIN-Bold" w:cs="Times New Roman"/>
          <w:bCs/>
          <w:lang w:eastAsia="en-US"/>
        </w:rPr>
      </w:pPr>
      <w:r w:rsidRPr="00C35ECE">
        <w:rPr>
          <w:rFonts w:ascii="DIN-Bold" w:hAnsi="DIN-Bold" w:cs="Times New Roman"/>
          <w:bCs/>
          <w:lang w:eastAsia="en-US"/>
        </w:rPr>
        <w:t>True MAGESS (</w:t>
      </w:r>
      <w:proofErr w:type="spellStart"/>
      <w:r w:rsidRPr="00C35ECE">
        <w:rPr>
          <w:rFonts w:ascii="DIN-Bold" w:hAnsi="DIN-Bold" w:cs="Times New Roman"/>
          <w:bCs/>
          <w:lang w:eastAsia="en-US"/>
        </w:rPr>
        <w:t>Majestic</w:t>
      </w:r>
      <w:proofErr w:type="spellEnd"/>
      <w:r w:rsidRPr="00C35ECE">
        <w:rPr>
          <w:rFonts w:ascii="DIN-Bold" w:hAnsi="DIN-Bold" w:cs="Times New Roman"/>
          <w:bCs/>
          <w:lang w:eastAsia="en-US"/>
        </w:rPr>
        <w:t xml:space="preserve"> </w:t>
      </w:r>
      <w:proofErr w:type="spellStart"/>
      <w:r w:rsidRPr="00C35ECE">
        <w:rPr>
          <w:rFonts w:ascii="DIN-Bold" w:hAnsi="DIN-Bold" w:cs="Times New Roman"/>
          <w:bCs/>
          <w:lang w:eastAsia="en-US"/>
        </w:rPr>
        <w:t>Augmented</w:t>
      </w:r>
      <w:proofErr w:type="spellEnd"/>
      <w:r w:rsidRPr="00C35ECE">
        <w:rPr>
          <w:rFonts w:ascii="DIN-Bold" w:hAnsi="DIN-Bold" w:cs="Times New Roman"/>
          <w:bCs/>
          <w:lang w:eastAsia="en-US"/>
        </w:rPr>
        <w:t xml:space="preserve"> Gaming Environment Sound System) – Mit 4 Vollbereichslautsprechern, die einen </w:t>
      </w:r>
      <w:r w:rsidRPr="0060122C">
        <w:rPr>
          <w:rFonts w:ascii="DIN-Bold" w:hAnsi="DIN-Bold" w:cs="Times New Roman"/>
          <w:bCs/>
          <w:lang w:eastAsia="en-US"/>
        </w:rPr>
        <w:t>hohen</w:t>
      </w:r>
      <w:r w:rsidRPr="00C35ECE">
        <w:rPr>
          <w:rFonts w:ascii="DIN-Bold" w:hAnsi="DIN-Bold" w:cs="Times New Roman"/>
          <w:bCs/>
          <w:lang w:eastAsia="en-US"/>
        </w:rPr>
        <w:t xml:space="preserve"> Surround-Sound </w:t>
      </w:r>
      <w:r w:rsidR="003B405D">
        <w:rPr>
          <w:rFonts w:ascii="DIN-Bold" w:hAnsi="DIN-Bold" w:cs="Times New Roman"/>
          <w:bCs/>
          <w:lang w:eastAsia="en-US"/>
        </w:rPr>
        <w:t xml:space="preserve">rund um den </w:t>
      </w:r>
      <w:r w:rsidR="00792028">
        <w:rPr>
          <w:rFonts w:ascii="DIN-Bold" w:hAnsi="DIN-Bold" w:cs="Times New Roman"/>
          <w:bCs/>
          <w:lang w:eastAsia="en-US"/>
        </w:rPr>
        <w:t>Hals</w:t>
      </w:r>
      <w:r w:rsidR="00474F7F">
        <w:rPr>
          <w:rFonts w:ascii="DIN-Bold" w:hAnsi="DIN-Bold" w:cs="Times New Roman"/>
          <w:bCs/>
          <w:lang w:eastAsia="en-US"/>
        </w:rPr>
        <w:t>bereich</w:t>
      </w:r>
      <w:r w:rsidR="003B405D">
        <w:rPr>
          <w:rFonts w:ascii="DIN-Bold" w:hAnsi="DIN-Bold" w:cs="Times New Roman"/>
          <w:bCs/>
          <w:lang w:eastAsia="en-US"/>
        </w:rPr>
        <w:t xml:space="preserve"> </w:t>
      </w:r>
      <w:r w:rsidR="0060122C">
        <w:rPr>
          <w:rFonts w:ascii="DIN-Bold" w:hAnsi="DIN-Bold" w:cs="Times New Roman"/>
          <w:bCs/>
          <w:lang w:eastAsia="en-US"/>
        </w:rPr>
        <w:t>erzeugen</w:t>
      </w:r>
      <w:r w:rsidRPr="00C35ECE">
        <w:rPr>
          <w:rFonts w:ascii="DIN-Bold" w:hAnsi="DIN-Bold" w:cs="Times New Roman"/>
          <w:bCs/>
          <w:lang w:eastAsia="en-US"/>
        </w:rPr>
        <w:t xml:space="preserve">. </w:t>
      </w:r>
      <w:r w:rsidR="00B87B59">
        <w:rPr>
          <w:rFonts w:ascii="DIN-Bold" w:hAnsi="DIN-Bold" w:cs="Times New Roman"/>
          <w:bCs/>
          <w:lang w:eastAsia="en-US"/>
        </w:rPr>
        <w:t xml:space="preserve">In den </w:t>
      </w:r>
      <w:r w:rsidRPr="00C35ECE">
        <w:rPr>
          <w:rFonts w:ascii="DIN-Bold" w:hAnsi="DIN-Bold" w:cs="Times New Roman"/>
          <w:bCs/>
          <w:lang w:eastAsia="en-US"/>
        </w:rPr>
        <w:t>Lautsprecher</w:t>
      </w:r>
      <w:r w:rsidR="00B87B59">
        <w:rPr>
          <w:rFonts w:ascii="DIN-Bold" w:hAnsi="DIN-Bold" w:cs="Times New Roman"/>
          <w:bCs/>
          <w:lang w:eastAsia="en-US"/>
        </w:rPr>
        <w:t xml:space="preserve">n sind </w:t>
      </w:r>
      <w:r w:rsidRPr="00C35ECE">
        <w:rPr>
          <w:rFonts w:ascii="DIN-Bold" w:hAnsi="DIN-Bold" w:cs="Times New Roman"/>
          <w:bCs/>
          <w:lang w:eastAsia="en-US"/>
        </w:rPr>
        <w:t xml:space="preserve">Neodym-Magnete </w:t>
      </w:r>
      <w:r w:rsidR="00B87B59">
        <w:rPr>
          <w:rFonts w:ascii="DIN-Bold" w:hAnsi="DIN-Bold" w:cs="Times New Roman"/>
          <w:bCs/>
          <w:lang w:eastAsia="en-US"/>
        </w:rPr>
        <w:t>verbaut</w:t>
      </w:r>
      <w:r w:rsidRPr="00C35ECE">
        <w:rPr>
          <w:rFonts w:ascii="DIN-Bold" w:hAnsi="DIN-Bold" w:cs="Times New Roman"/>
          <w:bCs/>
          <w:lang w:eastAsia="en-US"/>
        </w:rPr>
        <w:t xml:space="preserve">, </w:t>
      </w:r>
      <w:r w:rsidR="00B87B59">
        <w:rPr>
          <w:rFonts w:ascii="DIN-Bold" w:hAnsi="DIN-Bold" w:cs="Times New Roman"/>
          <w:bCs/>
          <w:lang w:eastAsia="en-US"/>
        </w:rPr>
        <w:t>die s</w:t>
      </w:r>
      <w:r w:rsidRPr="00C35ECE">
        <w:rPr>
          <w:rFonts w:ascii="DIN-Bold" w:hAnsi="DIN-Bold" w:cs="Times New Roman"/>
          <w:bCs/>
          <w:lang w:eastAsia="en-US"/>
        </w:rPr>
        <w:t xml:space="preserve">charfe </w:t>
      </w:r>
      <w:r w:rsidR="007D48B5">
        <w:rPr>
          <w:rFonts w:ascii="DIN-Bold" w:hAnsi="DIN-Bold" w:cs="Times New Roman"/>
          <w:bCs/>
          <w:lang w:eastAsia="en-US"/>
        </w:rPr>
        <w:t>Töne</w:t>
      </w:r>
      <w:r w:rsidRPr="00C35ECE">
        <w:rPr>
          <w:rFonts w:ascii="DIN-Bold" w:hAnsi="DIN-Bold" w:cs="Times New Roman"/>
          <w:bCs/>
          <w:lang w:eastAsia="en-US"/>
        </w:rPr>
        <w:t xml:space="preserve"> </w:t>
      </w:r>
      <w:r w:rsidR="00A44097">
        <w:rPr>
          <w:rFonts w:ascii="DIN-Bold" w:hAnsi="DIN-Bold" w:cs="Times New Roman"/>
          <w:bCs/>
          <w:lang w:eastAsia="en-US"/>
        </w:rPr>
        <w:t xml:space="preserve">besonders </w:t>
      </w:r>
      <w:r w:rsidR="00B87B59">
        <w:rPr>
          <w:rFonts w:ascii="DIN-Bold" w:hAnsi="DIN-Bold" w:cs="Times New Roman"/>
          <w:bCs/>
          <w:lang w:eastAsia="en-US"/>
        </w:rPr>
        <w:t>akzentuieren</w:t>
      </w:r>
      <w:r w:rsidRPr="00C35ECE">
        <w:rPr>
          <w:rFonts w:ascii="DIN-Bold" w:hAnsi="DIN-Bold" w:cs="Times New Roman"/>
          <w:bCs/>
          <w:lang w:eastAsia="en-US"/>
        </w:rPr>
        <w:t>.</w:t>
      </w:r>
    </w:p>
    <w:p w14:paraId="04DFA494" w14:textId="45852EE0" w:rsidR="00DE0107" w:rsidRPr="00C35ECE" w:rsidRDefault="00DE0107" w:rsidP="00DE0107">
      <w:pPr>
        <w:pStyle w:val="HTMLPreformatted"/>
        <w:numPr>
          <w:ilvl w:val="0"/>
          <w:numId w:val="5"/>
        </w:numPr>
        <w:rPr>
          <w:rFonts w:ascii="DIN-Bold" w:hAnsi="DIN-Bold" w:cs="Times New Roman"/>
          <w:bCs/>
          <w:lang w:eastAsia="en-US"/>
        </w:rPr>
      </w:pPr>
      <w:r w:rsidRPr="00C35ECE">
        <w:rPr>
          <w:rFonts w:ascii="DIN-Bold" w:hAnsi="DIN-Bold" w:cs="Times New Roman"/>
          <w:bCs/>
          <w:lang w:eastAsia="en-US"/>
        </w:rPr>
        <w:t xml:space="preserve">Hochleistungs-Signalprozessor – Up-Mixing von </w:t>
      </w:r>
      <w:r w:rsidR="00F235C6">
        <w:rPr>
          <w:rFonts w:ascii="DIN-Bold" w:hAnsi="DIN-Bold" w:cs="Times New Roman"/>
          <w:bCs/>
          <w:lang w:eastAsia="en-US"/>
        </w:rPr>
        <w:t>Zwei-Kanal zu Vier-Kanal</w:t>
      </w:r>
      <w:r w:rsidRPr="00C35ECE">
        <w:rPr>
          <w:rFonts w:ascii="DIN-Bold" w:hAnsi="DIN-Bold" w:cs="Times New Roman"/>
          <w:bCs/>
          <w:lang w:eastAsia="en-US"/>
        </w:rPr>
        <w:t xml:space="preserve"> mit originale</w:t>
      </w:r>
      <w:r w:rsidR="00AF5EEC">
        <w:rPr>
          <w:rFonts w:ascii="DIN-Bold" w:hAnsi="DIN-Bold" w:cs="Times New Roman"/>
          <w:bCs/>
          <w:lang w:eastAsia="en-US"/>
        </w:rPr>
        <w:t>r</w:t>
      </w:r>
      <w:r w:rsidRPr="00C35ECE">
        <w:rPr>
          <w:rFonts w:ascii="DIN-Bold" w:hAnsi="DIN-Bold" w:cs="Times New Roman"/>
          <w:bCs/>
          <w:lang w:eastAsia="en-US"/>
        </w:rPr>
        <w:t xml:space="preserve"> Signalverarbeitungstechnologi</w:t>
      </w:r>
      <w:r w:rsidR="001821DB">
        <w:rPr>
          <w:rFonts w:ascii="DIN-Bold" w:hAnsi="DIN-Bold" w:cs="Times New Roman"/>
          <w:bCs/>
          <w:lang w:eastAsia="en-US"/>
        </w:rPr>
        <w:t>e für einen r</w:t>
      </w:r>
      <w:r w:rsidRPr="00C35ECE">
        <w:rPr>
          <w:rFonts w:ascii="DIN-Bold" w:hAnsi="DIN-Bold" w:cs="Times New Roman"/>
          <w:bCs/>
          <w:lang w:eastAsia="en-US"/>
        </w:rPr>
        <w:t>ealistische</w:t>
      </w:r>
      <w:r w:rsidR="001821DB">
        <w:rPr>
          <w:rFonts w:ascii="DIN-Bold" w:hAnsi="DIN-Bold" w:cs="Times New Roman"/>
          <w:bCs/>
          <w:lang w:eastAsia="en-US"/>
        </w:rPr>
        <w:t>n</w:t>
      </w:r>
      <w:r w:rsidRPr="00C35ECE">
        <w:rPr>
          <w:rFonts w:ascii="DIN-Bold" w:hAnsi="DIN-Bold" w:cs="Times New Roman"/>
          <w:bCs/>
          <w:lang w:eastAsia="en-US"/>
        </w:rPr>
        <w:t xml:space="preserve"> Surround-Sound </w:t>
      </w:r>
      <w:r w:rsidR="001821DB">
        <w:rPr>
          <w:rFonts w:ascii="DIN-Bold" w:hAnsi="DIN-Bold" w:cs="Times New Roman"/>
          <w:bCs/>
          <w:lang w:eastAsia="en-US"/>
        </w:rPr>
        <w:t xml:space="preserve">rund </w:t>
      </w:r>
      <w:r w:rsidRPr="00C35ECE">
        <w:rPr>
          <w:rFonts w:ascii="DIN-Bold" w:hAnsi="DIN-Bold" w:cs="Times New Roman"/>
          <w:bCs/>
          <w:lang w:eastAsia="en-US"/>
        </w:rPr>
        <w:t xml:space="preserve">um die Ohren. </w:t>
      </w:r>
      <w:r w:rsidR="00D74A1F">
        <w:rPr>
          <w:rFonts w:ascii="DIN-Bold" w:hAnsi="DIN-Bold" w:cs="Times New Roman"/>
          <w:bCs/>
          <w:lang w:eastAsia="en-US"/>
        </w:rPr>
        <w:t xml:space="preserve">Auch </w:t>
      </w:r>
      <w:r w:rsidRPr="00C35ECE">
        <w:rPr>
          <w:rFonts w:ascii="DIN-Bold" w:hAnsi="DIN-Bold" w:cs="Times New Roman"/>
          <w:bCs/>
          <w:lang w:eastAsia="en-US"/>
        </w:rPr>
        <w:t>Mehrkanal-Inhalte wie 5.1</w:t>
      </w:r>
      <w:r w:rsidR="007211A6">
        <w:rPr>
          <w:rFonts w:ascii="DIN-Bold" w:hAnsi="DIN-Bold" w:cs="Times New Roman"/>
          <w:bCs/>
          <w:lang w:eastAsia="en-US"/>
        </w:rPr>
        <w:t xml:space="preserve">. werden als </w:t>
      </w:r>
      <w:r w:rsidRPr="00C35ECE">
        <w:rPr>
          <w:rFonts w:ascii="DIN-Bold" w:hAnsi="DIN-Bold" w:cs="Times New Roman"/>
          <w:bCs/>
          <w:lang w:eastAsia="en-US"/>
        </w:rPr>
        <w:t>natürlich</w:t>
      </w:r>
      <w:r w:rsidR="00D94299">
        <w:rPr>
          <w:rFonts w:ascii="DIN-Bold" w:hAnsi="DIN-Bold" w:cs="Times New Roman"/>
          <w:bCs/>
          <w:lang w:eastAsia="en-US"/>
        </w:rPr>
        <w:t xml:space="preserve"> klingender </w:t>
      </w:r>
      <w:r w:rsidRPr="00C35ECE">
        <w:rPr>
          <w:rFonts w:ascii="DIN-Bold" w:hAnsi="DIN-Bold" w:cs="Times New Roman"/>
          <w:bCs/>
          <w:lang w:eastAsia="en-US"/>
        </w:rPr>
        <w:t>Surround wieder</w:t>
      </w:r>
      <w:r w:rsidR="00C2286C">
        <w:rPr>
          <w:rFonts w:ascii="DIN-Bold" w:hAnsi="DIN-Bold" w:cs="Times New Roman"/>
          <w:bCs/>
          <w:lang w:eastAsia="en-US"/>
        </w:rPr>
        <w:t>gegeben.</w:t>
      </w:r>
    </w:p>
    <w:p w14:paraId="12B97CF7" w14:textId="22379891" w:rsidR="00DE0107" w:rsidRPr="00C35ECE" w:rsidRDefault="00DE0107" w:rsidP="00DE0107">
      <w:pPr>
        <w:pStyle w:val="HTMLPreformatted"/>
        <w:rPr>
          <w:rFonts w:ascii="DIN-Bold" w:hAnsi="DIN-Bold" w:cs="Times New Roman"/>
          <w:bCs/>
          <w:lang w:eastAsia="en-US"/>
        </w:rPr>
      </w:pPr>
      <w:r w:rsidRPr="00C35ECE">
        <w:rPr>
          <w:rFonts w:ascii="DIN-Bold" w:hAnsi="DIN-Bold" w:cs="Times New Roman"/>
          <w:bCs/>
          <w:lang w:eastAsia="en-US"/>
        </w:rPr>
        <w:br/>
      </w:r>
      <w:r w:rsidR="00F235C6">
        <w:rPr>
          <w:rFonts w:ascii="DIN-Bold" w:hAnsi="DIN-Bold" w:cs="Times New Roman"/>
          <w:bCs/>
          <w:lang w:eastAsia="en-US"/>
        </w:rPr>
        <w:t>Der Gaming Nacken-Lautsprecher</w:t>
      </w:r>
      <w:r w:rsidRPr="00C35ECE">
        <w:rPr>
          <w:rFonts w:ascii="DIN-Bold" w:hAnsi="DIN-Bold" w:cs="Times New Roman"/>
          <w:bCs/>
          <w:lang w:eastAsia="en-US"/>
        </w:rPr>
        <w:t xml:space="preserve"> und die einzigartige </w:t>
      </w:r>
      <w:r w:rsidR="005978E6">
        <w:rPr>
          <w:rFonts w:ascii="DIN-Bold" w:hAnsi="DIN-Bold" w:cs="Times New Roman"/>
          <w:bCs/>
          <w:lang w:eastAsia="en-US"/>
        </w:rPr>
        <w:t>Audio-T</w:t>
      </w:r>
      <w:r w:rsidRPr="00C35ECE">
        <w:rPr>
          <w:rFonts w:ascii="DIN-Bold" w:hAnsi="DIN-Bold" w:cs="Times New Roman"/>
          <w:bCs/>
          <w:lang w:eastAsia="en-US"/>
        </w:rPr>
        <w:t>echnologie erzeugen ein rea</w:t>
      </w:r>
      <w:r w:rsidR="00BF263F">
        <w:rPr>
          <w:rFonts w:ascii="DIN-Bold" w:hAnsi="DIN-Bold" w:cs="Times New Roman"/>
          <w:bCs/>
          <w:lang w:eastAsia="en-US"/>
        </w:rPr>
        <w:t>litätsnahes</w:t>
      </w:r>
      <w:r w:rsidRPr="00C35ECE">
        <w:rPr>
          <w:rFonts w:ascii="DIN-Bold" w:hAnsi="DIN-Bold" w:cs="Times New Roman"/>
          <w:bCs/>
          <w:lang w:eastAsia="en-US"/>
        </w:rPr>
        <w:t xml:space="preserve"> akustisches Feld</w:t>
      </w:r>
      <w:r w:rsidR="00327D97">
        <w:rPr>
          <w:rFonts w:ascii="DIN-Bold" w:hAnsi="DIN-Bold" w:cs="Times New Roman"/>
          <w:bCs/>
          <w:lang w:eastAsia="en-US"/>
        </w:rPr>
        <w:t xml:space="preserve">, das </w:t>
      </w:r>
      <w:r w:rsidRPr="00C35ECE">
        <w:rPr>
          <w:rFonts w:ascii="DIN-Bold" w:hAnsi="DIN-Bold" w:cs="Times New Roman"/>
          <w:bCs/>
          <w:lang w:eastAsia="en-US"/>
        </w:rPr>
        <w:t xml:space="preserve">dem </w:t>
      </w:r>
      <w:r w:rsidR="00D72300">
        <w:rPr>
          <w:rFonts w:ascii="DIN-Bold" w:hAnsi="DIN-Bold" w:cs="Times New Roman"/>
          <w:bCs/>
          <w:lang w:eastAsia="en-US"/>
        </w:rPr>
        <w:t>Gamer</w:t>
      </w:r>
      <w:r w:rsidRPr="00C35ECE">
        <w:rPr>
          <w:rFonts w:ascii="DIN-Bold" w:hAnsi="DIN-Bold" w:cs="Times New Roman"/>
          <w:bCs/>
          <w:lang w:eastAsia="en-US"/>
        </w:rPr>
        <w:t xml:space="preserve"> das Gefühl </w:t>
      </w:r>
      <w:r w:rsidR="00D72300">
        <w:rPr>
          <w:rFonts w:ascii="DIN-Bold" w:hAnsi="DIN-Bold" w:cs="Times New Roman"/>
          <w:bCs/>
          <w:lang w:eastAsia="en-US"/>
        </w:rPr>
        <w:t>vermittelt</w:t>
      </w:r>
      <w:r w:rsidRPr="00C35ECE">
        <w:rPr>
          <w:rFonts w:ascii="DIN-Bold" w:hAnsi="DIN-Bold" w:cs="Times New Roman"/>
          <w:bCs/>
          <w:lang w:eastAsia="en-US"/>
        </w:rPr>
        <w:t>, in alle Richtungen vo</w:t>
      </w:r>
      <w:r w:rsidR="00D814A5">
        <w:rPr>
          <w:rFonts w:ascii="DIN-Bold" w:hAnsi="DIN-Bold" w:cs="Times New Roman"/>
          <w:bCs/>
          <w:lang w:eastAsia="en-US"/>
        </w:rPr>
        <w:t>m</w:t>
      </w:r>
      <w:r w:rsidRPr="00C35ECE">
        <w:rPr>
          <w:rFonts w:ascii="DIN-Bold" w:hAnsi="DIN-Bold" w:cs="Times New Roman"/>
          <w:bCs/>
          <w:lang w:eastAsia="en-US"/>
        </w:rPr>
        <w:t xml:space="preserve"> </w:t>
      </w:r>
      <w:r w:rsidR="00D814A5">
        <w:rPr>
          <w:rFonts w:ascii="DIN-Bold" w:hAnsi="DIN-Bold" w:cs="Times New Roman"/>
          <w:bCs/>
          <w:lang w:eastAsia="en-US"/>
        </w:rPr>
        <w:t xml:space="preserve">Sound </w:t>
      </w:r>
      <w:r w:rsidRPr="00C35ECE">
        <w:rPr>
          <w:rFonts w:ascii="DIN-Bold" w:hAnsi="DIN-Bold" w:cs="Times New Roman"/>
          <w:bCs/>
          <w:lang w:eastAsia="en-US"/>
        </w:rPr>
        <w:t>umhüllt zu sein</w:t>
      </w:r>
      <w:r w:rsidR="00AE6CEC">
        <w:rPr>
          <w:rFonts w:ascii="DIN-Bold" w:hAnsi="DIN-Bold" w:cs="Times New Roman"/>
          <w:bCs/>
          <w:lang w:eastAsia="en-US"/>
        </w:rPr>
        <w:t>. S</w:t>
      </w:r>
      <w:r w:rsidRPr="00C35ECE">
        <w:rPr>
          <w:rFonts w:ascii="DIN-Bold" w:hAnsi="DIN-Bold" w:cs="Times New Roman"/>
          <w:bCs/>
          <w:lang w:eastAsia="en-US"/>
        </w:rPr>
        <w:t xml:space="preserve">chritte, Schüsse und andere </w:t>
      </w:r>
      <w:r w:rsidR="00D814A5">
        <w:rPr>
          <w:rFonts w:ascii="DIN-Bold" w:hAnsi="DIN-Bold" w:cs="Times New Roman"/>
          <w:bCs/>
          <w:lang w:eastAsia="en-US"/>
        </w:rPr>
        <w:t>E</w:t>
      </w:r>
      <w:r w:rsidRPr="00C35ECE">
        <w:rPr>
          <w:rFonts w:ascii="DIN-Bold" w:hAnsi="DIN-Bold" w:cs="Times New Roman"/>
          <w:bCs/>
          <w:lang w:eastAsia="en-US"/>
        </w:rPr>
        <w:t xml:space="preserve">ffekte </w:t>
      </w:r>
      <w:r w:rsidR="00AE6CEC">
        <w:rPr>
          <w:rFonts w:ascii="DIN-Bold" w:hAnsi="DIN-Bold" w:cs="Times New Roman"/>
          <w:bCs/>
          <w:lang w:eastAsia="en-US"/>
        </w:rPr>
        <w:t xml:space="preserve">werden in dieser </w:t>
      </w:r>
      <w:r w:rsidRPr="00C35ECE">
        <w:rPr>
          <w:rFonts w:ascii="DIN-Bold" w:hAnsi="DIN-Bold" w:cs="Times New Roman"/>
          <w:bCs/>
          <w:lang w:eastAsia="en-US"/>
        </w:rPr>
        <w:t xml:space="preserve"> Klanglandschaft </w:t>
      </w:r>
      <w:r w:rsidR="00AE6CEC">
        <w:rPr>
          <w:rFonts w:ascii="DIN-Bold" w:hAnsi="DIN-Bold" w:cs="Times New Roman"/>
          <w:bCs/>
          <w:lang w:eastAsia="en-US"/>
        </w:rPr>
        <w:t xml:space="preserve">genau </w:t>
      </w:r>
      <w:r w:rsidRPr="00C35ECE">
        <w:rPr>
          <w:rFonts w:ascii="DIN-Bold" w:hAnsi="DIN-Bold" w:cs="Times New Roman"/>
          <w:bCs/>
          <w:lang w:eastAsia="en-US"/>
        </w:rPr>
        <w:t>platziert</w:t>
      </w:r>
      <w:r w:rsidR="00AE6CEC">
        <w:rPr>
          <w:rFonts w:ascii="DIN-Bold" w:hAnsi="DIN-Bold" w:cs="Times New Roman"/>
          <w:bCs/>
          <w:lang w:eastAsia="en-US"/>
        </w:rPr>
        <w:t>.</w:t>
      </w:r>
      <w:r w:rsidR="00D96204">
        <w:rPr>
          <w:rFonts w:ascii="DIN-Bold" w:hAnsi="DIN-Bold" w:cs="Times New Roman"/>
          <w:bCs/>
          <w:lang w:eastAsia="en-US"/>
        </w:rPr>
        <w:t xml:space="preserve"> </w:t>
      </w:r>
      <w:r w:rsidR="00DD577A" w:rsidRPr="00DD577A">
        <w:rPr>
          <w:rFonts w:ascii="DIN-Bold" w:hAnsi="DIN-Bold" w:cs="Times New Roman"/>
          <w:bCs/>
          <w:lang w:eastAsia="en-US"/>
        </w:rPr>
        <w:t xml:space="preserve">Auch eine </w:t>
      </w:r>
      <w:r w:rsidR="00D96204" w:rsidRPr="00DD577A">
        <w:rPr>
          <w:rFonts w:ascii="DIN-Bold" w:hAnsi="DIN-Bold" w:cs="Times New Roman"/>
          <w:bCs/>
          <w:lang w:eastAsia="en-US"/>
        </w:rPr>
        <w:t xml:space="preserve">niedrige Latenz bzw. Reaktionszeit ist eine wichtige Funktion im Gaming, </w:t>
      </w:r>
      <w:r w:rsidR="00DD577A" w:rsidRPr="00DD577A">
        <w:rPr>
          <w:rFonts w:ascii="DIN-Bold" w:hAnsi="DIN-Bold" w:cs="Times New Roman"/>
          <w:bCs/>
          <w:lang w:eastAsia="en-US"/>
        </w:rPr>
        <w:t>D</w:t>
      </w:r>
      <w:r w:rsidR="00D96204" w:rsidRPr="00DD577A">
        <w:rPr>
          <w:rFonts w:ascii="DIN-Bold" w:hAnsi="DIN-Bold" w:cs="Times New Roman"/>
          <w:bCs/>
          <w:lang w:eastAsia="en-US"/>
        </w:rPr>
        <w:t>aher ist die Verbindung kabelgebunden, um störende Verzögerungen</w:t>
      </w:r>
      <w:r w:rsidR="00DD577A" w:rsidRPr="00DD577A">
        <w:rPr>
          <w:rFonts w:ascii="DIN-Bold" w:hAnsi="DIN-Bold" w:cs="Times New Roman"/>
          <w:bCs/>
          <w:lang w:eastAsia="en-US"/>
        </w:rPr>
        <w:t>,</w:t>
      </w:r>
      <w:r w:rsidR="00D96204" w:rsidRPr="00DD577A">
        <w:rPr>
          <w:rFonts w:ascii="DIN-Bold" w:hAnsi="DIN-Bold" w:cs="Times New Roman"/>
          <w:bCs/>
          <w:lang w:eastAsia="en-US"/>
        </w:rPr>
        <w:t xml:space="preserve"> </w:t>
      </w:r>
      <w:r w:rsidR="00DD577A" w:rsidRPr="00DD577A">
        <w:rPr>
          <w:rFonts w:ascii="DIN-Bold" w:hAnsi="DIN-Bold" w:cs="Times New Roman"/>
          <w:bCs/>
          <w:lang w:eastAsia="en-US"/>
        </w:rPr>
        <w:t xml:space="preserve">wie sie </w:t>
      </w:r>
      <w:r w:rsidR="00D96204" w:rsidRPr="00DD577A">
        <w:rPr>
          <w:rFonts w:ascii="DIN-Bold" w:hAnsi="DIN-Bold" w:cs="Times New Roman"/>
          <w:bCs/>
          <w:lang w:eastAsia="en-US"/>
        </w:rPr>
        <w:t>z.B. bei einer Bluetooth Verbindung</w:t>
      </w:r>
      <w:r w:rsidR="00DD577A" w:rsidRPr="00DD577A">
        <w:rPr>
          <w:rFonts w:ascii="DIN-Bold" w:hAnsi="DIN-Bold" w:cs="Times New Roman"/>
          <w:bCs/>
          <w:lang w:eastAsia="en-US"/>
        </w:rPr>
        <w:t xml:space="preserve"> möglich sind,</w:t>
      </w:r>
      <w:r w:rsidR="00D96204" w:rsidRPr="00DD577A">
        <w:rPr>
          <w:rFonts w:ascii="DIN-Bold" w:hAnsi="DIN-Bold" w:cs="Times New Roman"/>
          <w:bCs/>
          <w:lang w:eastAsia="en-US"/>
        </w:rPr>
        <w:t xml:space="preserve"> zu eliminieren. Der </w:t>
      </w:r>
      <w:r w:rsidR="004C3579">
        <w:rPr>
          <w:rFonts w:ascii="DIN-Bold" w:hAnsi="DIN-Bold" w:cs="Times New Roman"/>
          <w:bCs/>
          <w:lang w:eastAsia="en-US"/>
        </w:rPr>
        <w:t>SC-</w:t>
      </w:r>
      <w:r w:rsidR="00D96204" w:rsidRPr="00DD577A">
        <w:rPr>
          <w:rFonts w:ascii="DIN-Bold" w:hAnsi="DIN-Bold" w:cs="Times New Roman"/>
          <w:bCs/>
          <w:lang w:eastAsia="en-US"/>
        </w:rPr>
        <w:t xml:space="preserve">GN01 </w:t>
      </w:r>
      <w:r w:rsidR="00DD577A" w:rsidRPr="00DD577A">
        <w:rPr>
          <w:rFonts w:ascii="DIN-Bold" w:hAnsi="DIN-Bold" w:cs="Times New Roman"/>
          <w:bCs/>
          <w:lang w:eastAsia="en-US"/>
        </w:rPr>
        <w:t>wird</w:t>
      </w:r>
      <w:r w:rsidR="00D96204" w:rsidRPr="00DD577A">
        <w:rPr>
          <w:rFonts w:ascii="DIN-Bold" w:hAnsi="DIN-Bold" w:cs="Times New Roman"/>
          <w:bCs/>
          <w:lang w:eastAsia="en-US"/>
        </w:rPr>
        <w:t xml:space="preserve"> über ein 3m langes USB Kabel mit dem PC oder </w:t>
      </w:r>
      <w:r w:rsidR="00DD577A">
        <w:rPr>
          <w:rFonts w:ascii="DIN-Bold" w:hAnsi="DIN-Bold" w:cs="Times New Roman"/>
          <w:bCs/>
          <w:lang w:eastAsia="en-US"/>
        </w:rPr>
        <w:t xml:space="preserve">der </w:t>
      </w:r>
      <w:r w:rsidR="00D96204" w:rsidRPr="00DD577A">
        <w:rPr>
          <w:rFonts w:ascii="DIN-Bold" w:hAnsi="DIN-Bold" w:cs="Times New Roman"/>
          <w:bCs/>
          <w:lang w:eastAsia="en-US"/>
        </w:rPr>
        <w:t>Konsole verbunden.</w:t>
      </w:r>
    </w:p>
    <w:p w14:paraId="57EF668D" w14:textId="77777777" w:rsidR="00DE0107" w:rsidRDefault="00DE0107" w:rsidP="00FD7AD6">
      <w:pPr>
        <w:autoSpaceDE w:val="0"/>
        <w:autoSpaceDN w:val="0"/>
        <w:adjustRightInd w:val="0"/>
        <w:rPr>
          <w:rFonts w:ascii="DIN-Regular" w:hAnsi="DIN-Regular" w:cs="Helv"/>
          <w:b/>
          <w:color w:val="000000"/>
          <w:sz w:val="20"/>
          <w:lang w:val="de-DE"/>
        </w:rPr>
      </w:pPr>
    </w:p>
    <w:p w14:paraId="7FFDF3BF" w14:textId="6F169F90" w:rsidR="00C35ECE" w:rsidRPr="00C35ECE" w:rsidRDefault="00DE0107" w:rsidP="00C35ECE">
      <w:pPr>
        <w:rPr>
          <w:rFonts w:ascii="DIN-Bold" w:hAnsi="DIN-Bold"/>
          <w:b/>
          <w:sz w:val="20"/>
          <w:lang w:val="de-DE"/>
        </w:rPr>
      </w:pPr>
      <w:r>
        <w:rPr>
          <w:rFonts w:ascii="DIN-Bold" w:hAnsi="DIN-Bold"/>
          <w:b/>
          <w:sz w:val="20"/>
          <w:lang w:val="de-DE"/>
        </w:rPr>
        <w:t>Kooperation</w:t>
      </w:r>
      <w:r w:rsidR="00C35ECE" w:rsidRPr="00C35ECE">
        <w:rPr>
          <w:rFonts w:ascii="DIN-Bold" w:hAnsi="DIN-Bold"/>
          <w:b/>
          <w:sz w:val="20"/>
          <w:lang w:val="de-DE"/>
        </w:rPr>
        <w:t xml:space="preserve"> mit SQUARE ENIX</w:t>
      </w:r>
      <w:r w:rsidR="00C35ECE" w:rsidRPr="00C35ECE">
        <w:rPr>
          <w:rFonts w:ascii="DIN-Bold" w:hAnsi="DIN-Bold"/>
          <w:b/>
          <w:sz w:val="20"/>
          <w:vertAlign w:val="superscript"/>
          <w:lang w:val="de-DE"/>
        </w:rPr>
        <w:t>1</w:t>
      </w:r>
    </w:p>
    <w:p w14:paraId="4C7CDA27" w14:textId="1740AD7A" w:rsidR="00C35ECE" w:rsidRPr="00C35ECE" w:rsidRDefault="0060122C" w:rsidP="00C35ECE">
      <w:pPr>
        <w:pStyle w:val="HTMLPreformatted"/>
        <w:rPr>
          <w:rFonts w:ascii="DIN-Bold" w:hAnsi="DIN-Bold" w:cs="Times New Roman"/>
          <w:bCs/>
          <w:lang w:eastAsia="en-US"/>
        </w:rPr>
      </w:pPr>
      <w:r>
        <w:rPr>
          <w:rFonts w:ascii="DIN-Bold" w:hAnsi="DIN-Bold" w:cs="Times New Roman"/>
          <w:bCs/>
          <w:lang w:eastAsia="en-US"/>
        </w:rPr>
        <w:t xml:space="preserve">Das </w:t>
      </w:r>
      <w:proofErr w:type="spellStart"/>
      <w:r w:rsidR="00034055" w:rsidRPr="00C35ECE">
        <w:rPr>
          <w:rFonts w:ascii="DIN-Bold" w:hAnsi="DIN-Bold" w:cs="Times New Roman"/>
          <w:bCs/>
          <w:lang w:eastAsia="en-US"/>
        </w:rPr>
        <w:t>High-Fidelity-</w:t>
      </w:r>
      <w:r>
        <w:rPr>
          <w:rFonts w:ascii="DIN-Bold" w:hAnsi="DIN-Bold" w:cs="Times New Roman"/>
          <w:bCs/>
          <w:lang w:eastAsia="en-US"/>
        </w:rPr>
        <w:t>Klangfeld</w:t>
      </w:r>
      <w:proofErr w:type="spellEnd"/>
      <w:r>
        <w:rPr>
          <w:rFonts w:ascii="DIN-Bold" w:hAnsi="DIN-Bold" w:cs="Times New Roman"/>
          <w:bCs/>
          <w:lang w:eastAsia="en-US"/>
        </w:rPr>
        <w:t xml:space="preserve"> des SC-GN01 i</w:t>
      </w:r>
      <w:r w:rsidR="00C35ECE" w:rsidRPr="00C35ECE">
        <w:rPr>
          <w:rFonts w:ascii="DIN-Bold" w:hAnsi="DIN-Bold" w:cs="Times New Roman"/>
          <w:bCs/>
          <w:lang w:eastAsia="en-US"/>
        </w:rPr>
        <w:t xml:space="preserve">st für die Verwendung mit </w:t>
      </w:r>
      <w:r w:rsidR="004C3579">
        <w:rPr>
          <w:rFonts w:ascii="DIN-Bold" w:hAnsi="DIN-Bold" w:cs="Times New Roman"/>
          <w:bCs/>
          <w:lang w:eastAsia="en-US"/>
        </w:rPr>
        <w:t>Final Fantasy</w:t>
      </w:r>
      <w:r w:rsidR="00C35ECE" w:rsidRPr="00C35ECE">
        <w:rPr>
          <w:rFonts w:ascii="DIN-Bold" w:hAnsi="DIN-Bold" w:cs="Times New Roman"/>
          <w:bCs/>
          <w:lang w:eastAsia="en-US"/>
        </w:rPr>
        <w:t xml:space="preserve"> XIV Online</w:t>
      </w:r>
      <w:r w:rsidR="00C35ECE" w:rsidRPr="00C35ECE">
        <w:rPr>
          <w:rFonts w:ascii="DIN-Bold" w:hAnsi="DIN-Bold" w:cs="Times New Roman"/>
          <w:bCs/>
          <w:vertAlign w:val="superscript"/>
          <w:lang w:eastAsia="en-US"/>
        </w:rPr>
        <w:t>2</w:t>
      </w:r>
      <w:r w:rsidR="00C35ECE" w:rsidRPr="00C35ECE">
        <w:rPr>
          <w:rFonts w:ascii="DIN-Bold" w:hAnsi="DIN-Bold" w:cs="Times New Roman"/>
          <w:bCs/>
          <w:lang w:eastAsia="en-US"/>
        </w:rPr>
        <w:t>, dem von der Kritik gefeierten MMORPG</w:t>
      </w:r>
      <w:r w:rsidR="00C35ECE" w:rsidRPr="00C35ECE">
        <w:rPr>
          <w:rFonts w:ascii="DIN-Bold" w:hAnsi="DIN-Bold" w:cs="Times New Roman"/>
          <w:bCs/>
          <w:vertAlign w:val="superscript"/>
          <w:lang w:eastAsia="en-US"/>
        </w:rPr>
        <w:t>3</w:t>
      </w:r>
      <w:r w:rsidR="00C35ECE" w:rsidRPr="00C35ECE">
        <w:rPr>
          <w:rFonts w:ascii="DIN-Bold" w:hAnsi="DIN-Bold" w:cs="Times New Roman"/>
          <w:bCs/>
          <w:lang w:eastAsia="en-US"/>
        </w:rPr>
        <w:t xml:space="preserve"> von SQUARE ENIX Co., Ltd., optimiert und bietet ein unvergleichliches Audioerlebnis in der Welt von </w:t>
      </w:r>
      <w:proofErr w:type="spellStart"/>
      <w:r w:rsidR="00C35ECE" w:rsidRPr="00C35ECE">
        <w:rPr>
          <w:rFonts w:ascii="DIN-Bold" w:hAnsi="DIN-Bold" w:cs="Times New Roman"/>
          <w:bCs/>
          <w:lang w:eastAsia="en-US"/>
        </w:rPr>
        <w:t>Hydaelyn</w:t>
      </w:r>
      <w:proofErr w:type="spellEnd"/>
      <w:r w:rsidR="00C35ECE" w:rsidRPr="00C35ECE">
        <w:rPr>
          <w:rFonts w:ascii="DIN-Bold" w:hAnsi="DIN-Bold" w:cs="Times New Roman"/>
          <w:bCs/>
          <w:lang w:eastAsia="en-US"/>
        </w:rPr>
        <w:t>.</w:t>
      </w:r>
    </w:p>
    <w:p w14:paraId="16264A75" w14:textId="77777777" w:rsidR="00C35ECE" w:rsidRPr="00C35ECE" w:rsidRDefault="00C35ECE" w:rsidP="00C35ECE">
      <w:pPr>
        <w:rPr>
          <w:lang w:val="de-DE"/>
        </w:rPr>
      </w:pPr>
    </w:p>
    <w:p w14:paraId="56031CC8" w14:textId="1DB93F7A" w:rsidR="00C35ECE" w:rsidRPr="00C35ECE" w:rsidRDefault="00C35ECE" w:rsidP="00C35ECE">
      <w:pPr>
        <w:rPr>
          <w:rFonts w:ascii="DIN-Bold" w:hAnsi="DIN-Bold"/>
          <w:bCs/>
          <w:sz w:val="20"/>
          <w:lang w:val="de-DE"/>
        </w:rPr>
      </w:pPr>
      <w:r w:rsidRPr="00C35ECE">
        <w:rPr>
          <w:rFonts w:ascii="DIN-Bold" w:hAnsi="DIN-Bold"/>
          <w:b/>
          <w:sz w:val="20"/>
          <w:lang w:val="de-DE"/>
        </w:rPr>
        <w:t>Drei Soundmodi – für jedes Spiel der perfekte Sound</w:t>
      </w:r>
      <w:r w:rsidRPr="00C35ECE">
        <w:rPr>
          <w:lang w:val="de-DE" w:eastAsia="de-DE"/>
        </w:rPr>
        <w:br/>
      </w:r>
      <w:r w:rsidRPr="00C35ECE">
        <w:rPr>
          <w:rFonts w:ascii="DIN-Bold" w:hAnsi="DIN-Bold"/>
          <w:bCs/>
          <w:sz w:val="20"/>
          <w:lang w:val="de-DE"/>
        </w:rPr>
        <w:t>D</w:t>
      </w:r>
      <w:r w:rsidR="00D66793">
        <w:rPr>
          <w:rFonts w:ascii="DIN-Bold" w:hAnsi="DIN-Bold"/>
          <w:bCs/>
          <w:sz w:val="20"/>
          <w:lang w:val="de-DE"/>
        </w:rPr>
        <w:t>er</w:t>
      </w:r>
      <w:r w:rsidRPr="00C35ECE">
        <w:rPr>
          <w:rFonts w:ascii="DIN-Bold" w:hAnsi="DIN-Bold"/>
          <w:bCs/>
          <w:sz w:val="20"/>
          <w:lang w:val="de-DE"/>
        </w:rPr>
        <w:t xml:space="preserve"> </w:t>
      </w:r>
      <w:r w:rsidR="004C3579">
        <w:rPr>
          <w:rFonts w:ascii="DIN-Bold" w:hAnsi="DIN-Bold"/>
          <w:bCs/>
          <w:sz w:val="20"/>
          <w:lang w:val="de-DE"/>
        </w:rPr>
        <w:t>SC-</w:t>
      </w:r>
      <w:r w:rsidRPr="00C35ECE">
        <w:rPr>
          <w:rFonts w:ascii="DIN-Bold" w:hAnsi="DIN-Bold"/>
          <w:bCs/>
          <w:sz w:val="20"/>
          <w:lang w:val="de-DE"/>
        </w:rPr>
        <w:t xml:space="preserve">GN01 ist mit drei Soundmodi ausgestattet, die </w:t>
      </w:r>
      <w:r w:rsidR="00AB69A7">
        <w:rPr>
          <w:rFonts w:ascii="DIN-Bold" w:hAnsi="DIN-Bold"/>
          <w:bCs/>
          <w:sz w:val="20"/>
          <w:lang w:val="de-DE"/>
        </w:rPr>
        <w:t xml:space="preserve">zusammen mit den Sound-Experten </w:t>
      </w:r>
      <w:r w:rsidRPr="00C35ECE">
        <w:rPr>
          <w:rFonts w:ascii="DIN-Bold" w:hAnsi="DIN-Bold"/>
          <w:bCs/>
          <w:sz w:val="20"/>
          <w:lang w:val="de-DE"/>
        </w:rPr>
        <w:t xml:space="preserve">von </w:t>
      </w:r>
      <w:r w:rsidR="004C3579">
        <w:rPr>
          <w:rFonts w:ascii="DIN-Bold" w:hAnsi="DIN-Bold"/>
          <w:bCs/>
          <w:sz w:val="20"/>
          <w:lang w:val="de-DE"/>
        </w:rPr>
        <w:t xml:space="preserve">Final Fantasy </w:t>
      </w:r>
      <w:r w:rsidRPr="00C35ECE">
        <w:rPr>
          <w:rFonts w:ascii="DIN-Bold" w:hAnsi="DIN-Bold"/>
          <w:bCs/>
          <w:sz w:val="20"/>
          <w:lang w:val="de-DE"/>
        </w:rPr>
        <w:t xml:space="preserve">XIV Online </w:t>
      </w:r>
      <w:r w:rsidR="00AB69A7">
        <w:rPr>
          <w:rFonts w:ascii="DIN-Bold" w:hAnsi="DIN-Bold"/>
          <w:bCs/>
          <w:sz w:val="20"/>
          <w:lang w:val="de-DE"/>
        </w:rPr>
        <w:t xml:space="preserve">entwickelt </w:t>
      </w:r>
      <w:r w:rsidRPr="00C35ECE">
        <w:rPr>
          <w:rFonts w:ascii="DIN-Bold" w:hAnsi="DIN-Bold"/>
          <w:bCs/>
          <w:sz w:val="20"/>
          <w:lang w:val="de-DE"/>
        </w:rPr>
        <w:t>wurden</w:t>
      </w:r>
      <w:r w:rsidR="00AB69A7">
        <w:rPr>
          <w:rFonts w:ascii="DIN-Bold" w:hAnsi="DIN-Bold"/>
          <w:bCs/>
          <w:sz w:val="20"/>
          <w:lang w:val="de-DE"/>
        </w:rPr>
        <w:t>:</w:t>
      </w:r>
    </w:p>
    <w:p w14:paraId="5073F9ED" w14:textId="77777777" w:rsidR="00C35ECE" w:rsidRPr="00C35ECE" w:rsidRDefault="00C35ECE" w:rsidP="00C35ECE">
      <w:pPr>
        <w:pStyle w:val="HTMLPreformatted"/>
        <w:rPr>
          <w:rFonts w:ascii="DIN-Bold" w:hAnsi="DIN-Bold" w:cs="Times New Roman"/>
          <w:bCs/>
          <w:lang w:eastAsia="en-US"/>
        </w:rPr>
      </w:pPr>
    </w:p>
    <w:p w14:paraId="0C47C7B3" w14:textId="3B1ABA9B" w:rsidR="00C35ECE" w:rsidRPr="00C35ECE" w:rsidRDefault="00C35ECE" w:rsidP="00C35ECE">
      <w:pPr>
        <w:pStyle w:val="HTMLPreformatted"/>
        <w:numPr>
          <w:ilvl w:val="0"/>
          <w:numId w:val="6"/>
        </w:numPr>
        <w:rPr>
          <w:rFonts w:ascii="DIN-Bold" w:hAnsi="DIN-Bold" w:cs="Times New Roman"/>
          <w:bCs/>
          <w:lang w:eastAsia="en-US"/>
        </w:rPr>
      </w:pPr>
      <w:r w:rsidRPr="00C35ECE">
        <w:rPr>
          <w:rFonts w:ascii="DIN-Bold" w:hAnsi="DIN-Bold" w:cs="Times New Roman"/>
          <w:bCs/>
          <w:lang w:eastAsia="en-US"/>
        </w:rPr>
        <w:t>Rollenspiel</w:t>
      </w:r>
      <w:r w:rsidRPr="00C35ECE">
        <w:rPr>
          <w:rFonts w:ascii="DIN-Bold" w:hAnsi="DIN-Bold" w:cs="Times New Roman"/>
          <w:bCs/>
          <w:vertAlign w:val="superscript"/>
          <w:lang w:eastAsia="en-US"/>
        </w:rPr>
        <w:t>4</w:t>
      </w:r>
      <w:r w:rsidRPr="00C35ECE">
        <w:rPr>
          <w:rFonts w:ascii="DIN-Bold" w:hAnsi="DIN-Bold" w:cs="Times New Roman"/>
          <w:bCs/>
          <w:lang w:eastAsia="en-US"/>
        </w:rPr>
        <w:t xml:space="preserve">-Modus – Ideal für Rollenspiele und optimiert für </w:t>
      </w:r>
      <w:r w:rsidR="004C3579">
        <w:rPr>
          <w:rFonts w:ascii="DIN-Bold" w:hAnsi="DIN-Bold" w:cs="Times New Roman"/>
          <w:bCs/>
          <w:lang w:eastAsia="en-US"/>
        </w:rPr>
        <w:t xml:space="preserve">Final Fantasy </w:t>
      </w:r>
      <w:r w:rsidRPr="00C35ECE">
        <w:rPr>
          <w:rFonts w:ascii="DIN-Bold" w:hAnsi="DIN-Bold" w:cs="Times New Roman"/>
          <w:bCs/>
          <w:lang w:eastAsia="en-US"/>
        </w:rPr>
        <w:t xml:space="preserve">XIV Online. Dieser Modus erzeugt ein Gefühl von Realität und Intensität – </w:t>
      </w:r>
      <w:r w:rsidR="00AB69A7">
        <w:rPr>
          <w:rFonts w:ascii="DIN-Bold" w:hAnsi="DIN-Bold" w:cs="Times New Roman"/>
          <w:bCs/>
          <w:lang w:eastAsia="en-US"/>
        </w:rPr>
        <w:t xml:space="preserve">für ein komplettes Eintauchen in die </w:t>
      </w:r>
      <w:r w:rsidRPr="00C35ECE">
        <w:rPr>
          <w:rFonts w:ascii="DIN-Bold" w:hAnsi="DIN-Bold" w:cs="Times New Roman"/>
          <w:bCs/>
          <w:lang w:eastAsia="en-US"/>
        </w:rPr>
        <w:t>virtuelle Welt des Spiels.</w:t>
      </w:r>
    </w:p>
    <w:p w14:paraId="38C4E642" w14:textId="474FC9A5" w:rsidR="00C35ECE" w:rsidRPr="00C35ECE" w:rsidRDefault="00C35ECE" w:rsidP="00C35ECE">
      <w:pPr>
        <w:pStyle w:val="HTMLPreformatted"/>
        <w:numPr>
          <w:ilvl w:val="0"/>
          <w:numId w:val="6"/>
        </w:numPr>
        <w:rPr>
          <w:rFonts w:ascii="DIN-Bold" w:hAnsi="DIN-Bold" w:cs="Times New Roman"/>
          <w:bCs/>
          <w:lang w:eastAsia="en-US"/>
        </w:rPr>
      </w:pPr>
      <w:r w:rsidRPr="00C35ECE">
        <w:rPr>
          <w:rFonts w:ascii="DIN-Bold" w:hAnsi="DIN-Bold" w:cs="Times New Roman"/>
          <w:bCs/>
          <w:lang w:eastAsia="en-US"/>
        </w:rPr>
        <w:t>Ego-Shooter</w:t>
      </w:r>
      <w:r w:rsidRPr="00C35ECE">
        <w:rPr>
          <w:rFonts w:ascii="DIN-Bold" w:hAnsi="DIN-Bold" w:cs="Times New Roman"/>
          <w:bCs/>
          <w:vertAlign w:val="superscript"/>
          <w:lang w:eastAsia="en-US"/>
        </w:rPr>
        <w:t>5</w:t>
      </w:r>
      <w:r w:rsidRPr="00C35ECE">
        <w:rPr>
          <w:rFonts w:ascii="DIN-Bold" w:hAnsi="DIN-Bold" w:cs="Times New Roman"/>
          <w:bCs/>
          <w:lang w:eastAsia="en-US"/>
        </w:rPr>
        <w:t>-Modus - Bietet eine genaue Audioposition</w:t>
      </w:r>
      <w:r w:rsidR="00AB69A7">
        <w:rPr>
          <w:rFonts w:ascii="DIN-Bold" w:hAnsi="DIN-Bold" w:cs="Times New Roman"/>
          <w:bCs/>
          <w:lang w:eastAsia="en-US"/>
        </w:rPr>
        <w:t xml:space="preserve"> für eine bessere Ortung subtiler Geräusche, wie z.B. von Schritten. Dies verschafft dem Gamer</w:t>
      </w:r>
      <w:r w:rsidRPr="00C35ECE">
        <w:rPr>
          <w:rFonts w:ascii="DIN-Bold" w:hAnsi="DIN-Bold" w:cs="Times New Roman"/>
          <w:bCs/>
          <w:lang w:eastAsia="en-US"/>
        </w:rPr>
        <w:t xml:space="preserve"> Vorteil</w:t>
      </w:r>
      <w:r w:rsidR="00AB69A7">
        <w:rPr>
          <w:rFonts w:ascii="DIN-Bold" w:hAnsi="DIN-Bold" w:cs="Times New Roman"/>
          <w:bCs/>
          <w:lang w:eastAsia="en-US"/>
        </w:rPr>
        <w:t>e</w:t>
      </w:r>
      <w:r w:rsidRPr="00C35ECE">
        <w:rPr>
          <w:rFonts w:ascii="DIN-Bold" w:hAnsi="DIN-Bold" w:cs="Times New Roman"/>
          <w:bCs/>
          <w:lang w:eastAsia="en-US"/>
        </w:rPr>
        <w:t xml:space="preserve"> in Ego-Shooter- und Third-Person-Shooter</w:t>
      </w:r>
      <w:r w:rsidRPr="00C35ECE">
        <w:rPr>
          <w:rFonts w:ascii="DIN-Bold" w:hAnsi="DIN-Bold" w:cs="Times New Roman"/>
          <w:bCs/>
          <w:vertAlign w:val="superscript"/>
          <w:lang w:eastAsia="en-US"/>
        </w:rPr>
        <w:t>6</w:t>
      </w:r>
      <w:r w:rsidRPr="00C35ECE">
        <w:rPr>
          <w:rFonts w:ascii="DIN-Bold" w:hAnsi="DIN-Bold" w:cs="Times New Roman"/>
          <w:bCs/>
          <w:lang w:eastAsia="en-US"/>
        </w:rPr>
        <w:t>-Spielen.</w:t>
      </w:r>
    </w:p>
    <w:p w14:paraId="74C24FB5" w14:textId="1DF9BF36" w:rsidR="00C35ECE" w:rsidRPr="00C35ECE" w:rsidRDefault="00C35ECE" w:rsidP="00C35ECE">
      <w:pPr>
        <w:pStyle w:val="HTMLPreformatted"/>
        <w:numPr>
          <w:ilvl w:val="0"/>
          <w:numId w:val="6"/>
        </w:numPr>
        <w:rPr>
          <w:rFonts w:ascii="DIN-Bold" w:hAnsi="DIN-Bold" w:cs="Times New Roman"/>
          <w:bCs/>
          <w:lang w:eastAsia="en-US"/>
        </w:rPr>
      </w:pPr>
      <w:r w:rsidRPr="00C35ECE">
        <w:rPr>
          <w:rFonts w:ascii="DIN-Bold" w:hAnsi="DIN-Bold" w:cs="Times New Roman"/>
          <w:bCs/>
          <w:lang w:eastAsia="en-US"/>
        </w:rPr>
        <w:t>Sprachmodus - Ver</w:t>
      </w:r>
      <w:r w:rsidR="00043E29">
        <w:rPr>
          <w:rFonts w:ascii="DIN-Bold" w:hAnsi="DIN-Bold" w:cs="Times New Roman"/>
          <w:bCs/>
          <w:lang w:eastAsia="en-US"/>
        </w:rPr>
        <w:t>stärkt</w:t>
      </w:r>
      <w:r w:rsidRPr="00C35ECE">
        <w:rPr>
          <w:rFonts w:ascii="DIN-Bold" w:hAnsi="DIN-Bold" w:cs="Times New Roman"/>
          <w:bCs/>
          <w:lang w:eastAsia="en-US"/>
        </w:rPr>
        <w:t xml:space="preserve"> menschliche Stimmen und </w:t>
      </w:r>
      <w:r w:rsidR="00772CB3">
        <w:rPr>
          <w:rFonts w:ascii="DIN-Bold" w:hAnsi="DIN-Bold" w:cs="Times New Roman"/>
          <w:bCs/>
          <w:lang w:eastAsia="en-US"/>
        </w:rPr>
        <w:t xml:space="preserve">gibt Akteuren </w:t>
      </w:r>
      <w:r w:rsidR="0047462B">
        <w:rPr>
          <w:rFonts w:ascii="DIN-Bold" w:hAnsi="DIN-Bold" w:cs="Times New Roman"/>
          <w:bCs/>
          <w:lang w:eastAsia="en-US"/>
        </w:rPr>
        <w:t xml:space="preserve">durch eine verbesserte Verständlichkeit </w:t>
      </w:r>
      <w:r w:rsidR="003B1D08">
        <w:rPr>
          <w:rFonts w:ascii="DIN-Bold" w:hAnsi="DIN-Bold" w:cs="Times New Roman"/>
          <w:bCs/>
          <w:lang w:eastAsia="en-US"/>
        </w:rPr>
        <w:t xml:space="preserve">womöglich den entscheidenden Hinweis, um Aufgaben abzuschließen und das nächste Level zu erreichen. </w:t>
      </w:r>
      <w:r w:rsidRPr="00C35ECE">
        <w:rPr>
          <w:rFonts w:ascii="DIN-Bold" w:hAnsi="DIN-Bold" w:cs="Times New Roman"/>
          <w:bCs/>
          <w:lang w:eastAsia="en-US"/>
        </w:rPr>
        <w:t>Empfohlen für Abenteuerspiele</w:t>
      </w:r>
      <w:r w:rsidRPr="00C35ECE">
        <w:rPr>
          <w:rFonts w:ascii="DIN-Bold" w:hAnsi="DIN-Bold" w:cs="Times New Roman"/>
          <w:bCs/>
          <w:vertAlign w:val="superscript"/>
          <w:lang w:eastAsia="en-US"/>
        </w:rPr>
        <w:t>7</w:t>
      </w:r>
      <w:r w:rsidRPr="00C35ECE">
        <w:rPr>
          <w:rFonts w:ascii="DIN-Bold" w:hAnsi="DIN-Bold" w:cs="Times New Roman"/>
          <w:bCs/>
          <w:lang w:eastAsia="en-US"/>
        </w:rPr>
        <w:t>.</w:t>
      </w:r>
    </w:p>
    <w:p w14:paraId="5D78DBDF" w14:textId="77777777" w:rsidR="00C35ECE" w:rsidRPr="00C35ECE" w:rsidRDefault="00C35ECE" w:rsidP="00C35ECE">
      <w:pPr>
        <w:pStyle w:val="HTMLPreformatted"/>
        <w:rPr>
          <w:rFonts w:ascii="DIN-Bold" w:hAnsi="DIN-Bold" w:cs="Times New Roman"/>
          <w:bCs/>
          <w:lang w:eastAsia="en-US"/>
        </w:rPr>
      </w:pPr>
    </w:p>
    <w:p w14:paraId="4F4DDE4C" w14:textId="03D86DD8" w:rsidR="00C35ECE" w:rsidRPr="00C35ECE" w:rsidRDefault="00C35ECE" w:rsidP="00C35ECE">
      <w:pPr>
        <w:pStyle w:val="HTMLPreformatted"/>
        <w:rPr>
          <w:rFonts w:ascii="DIN-Bold" w:hAnsi="DIN-Bold" w:cs="Times New Roman"/>
          <w:bCs/>
          <w:lang w:eastAsia="en-US"/>
        </w:rPr>
      </w:pPr>
      <w:r w:rsidRPr="00C35ECE">
        <w:rPr>
          <w:rFonts w:ascii="DIN-Bold" w:hAnsi="DIN-Bold" w:cs="Times New Roman"/>
          <w:bCs/>
          <w:lang w:eastAsia="en-US"/>
        </w:rPr>
        <w:t>Das Umschalten zwischen den drei Modi je nach</w:t>
      </w:r>
      <w:r w:rsidR="0007460F">
        <w:rPr>
          <w:rFonts w:ascii="DIN-Bold" w:hAnsi="DIN-Bold" w:cs="Times New Roman"/>
          <w:bCs/>
          <w:lang w:eastAsia="en-US"/>
        </w:rPr>
        <w:t xml:space="preserve"> </w:t>
      </w:r>
      <w:r w:rsidRPr="00C35ECE">
        <w:rPr>
          <w:rFonts w:ascii="DIN-Bold" w:hAnsi="DIN-Bold" w:cs="Times New Roman"/>
          <w:bCs/>
          <w:lang w:eastAsia="en-US"/>
        </w:rPr>
        <w:t>Spiel schafft ein Erlebnis voller Intensität</w:t>
      </w:r>
      <w:r w:rsidR="0007460F">
        <w:rPr>
          <w:rFonts w:ascii="DIN-Bold" w:hAnsi="DIN-Bold" w:cs="Times New Roman"/>
          <w:bCs/>
          <w:lang w:eastAsia="en-US"/>
        </w:rPr>
        <w:t xml:space="preserve">, </w:t>
      </w:r>
      <w:r w:rsidRPr="00C35ECE">
        <w:rPr>
          <w:rFonts w:ascii="DIN-Bold" w:hAnsi="DIN-Bold" w:cs="Times New Roman"/>
          <w:bCs/>
          <w:lang w:eastAsia="en-US"/>
        </w:rPr>
        <w:t xml:space="preserve"> Spannung und einem hohen Maß an Realität.</w:t>
      </w:r>
      <w:r w:rsidR="008D2B0E">
        <w:rPr>
          <w:rFonts w:ascii="DIN-Bold" w:hAnsi="DIN-Bold" w:cs="Times New Roman"/>
          <w:bCs/>
          <w:lang w:eastAsia="en-US"/>
        </w:rPr>
        <w:t xml:space="preserve"> </w:t>
      </w:r>
      <w:r w:rsidR="00F235C6">
        <w:rPr>
          <w:rFonts w:ascii="DIN-Bold" w:hAnsi="DIN-Bold" w:cs="Times New Roman"/>
          <w:bCs/>
          <w:lang w:eastAsia="en-US"/>
        </w:rPr>
        <w:t>Dank eines</w:t>
      </w:r>
      <w:r w:rsidRPr="00C35ECE">
        <w:rPr>
          <w:rFonts w:ascii="DIN-Bold" w:hAnsi="DIN-Bold" w:cs="Times New Roman"/>
          <w:bCs/>
          <w:lang w:eastAsia="en-US"/>
        </w:rPr>
        <w:t xml:space="preserve"> leistungsstarken Dual-Mikrofons mit Geräusch- und Echounterdrückung</w:t>
      </w:r>
      <w:r w:rsidR="00F235C6">
        <w:rPr>
          <w:rFonts w:ascii="DIN-Bold" w:hAnsi="DIN-Bold" w:cs="Times New Roman"/>
          <w:bCs/>
          <w:lang w:eastAsia="en-US"/>
        </w:rPr>
        <w:t xml:space="preserve"> kann </w:t>
      </w:r>
      <w:r w:rsidR="0007460F">
        <w:rPr>
          <w:rFonts w:ascii="DIN-Bold" w:hAnsi="DIN-Bold" w:cs="Times New Roman"/>
          <w:bCs/>
          <w:lang w:eastAsia="en-US"/>
        </w:rPr>
        <w:t xml:space="preserve">außerdem </w:t>
      </w:r>
      <w:r w:rsidR="00F235C6">
        <w:rPr>
          <w:rFonts w:ascii="DIN-Bold" w:hAnsi="DIN-Bold" w:cs="Times New Roman"/>
          <w:bCs/>
          <w:lang w:eastAsia="en-US"/>
        </w:rPr>
        <w:t>mit anderen Spielern gechattet werden</w:t>
      </w:r>
      <w:r w:rsidRPr="00C35ECE">
        <w:rPr>
          <w:rFonts w:ascii="DIN-Bold" w:hAnsi="DIN-Bold" w:cs="Times New Roman"/>
          <w:bCs/>
          <w:lang w:eastAsia="en-US"/>
        </w:rPr>
        <w:t>, ohne vom kraftvollen Surround-Sound gestört zu werden.</w:t>
      </w:r>
      <w:r w:rsidR="002E7389">
        <w:rPr>
          <w:rFonts w:ascii="DIN-Bold" w:hAnsi="DIN-Bold" w:cs="Times New Roman"/>
          <w:bCs/>
          <w:lang w:eastAsia="en-US"/>
        </w:rPr>
        <w:t xml:space="preserve"> </w:t>
      </w:r>
      <w:r w:rsidR="004A7CEF">
        <w:rPr>
          <w:rFonts w:ascii="DIN-Bold" w:hAnsi="DIN-Bold" w:cs="Times New Roman"/>
          <w:bCs/>
          <w:lang w:eastAsia="en-US"/>
        </w:rPr>
        <w:t>Auch für ein</w:t>
      </w:r>
      <w:r w:rsidR="006B5762">
        <w:rPr>
          <w:rFonts w:ascii="DIN-Bold" w:hAnsi="DIN-Bold" w:cs="Times New Roman"/>
          <w:bCs/>
          <w:lang w:eastAsia="en-US"/>
        </w:rPr>
        <w:t xml:space="preserve">e Freizeitgestaltung </w:t>
      </w:r>
      <w:r w:rsidR="004A7CEF">
        <w:rPr>
          <w:rFonts w:ascii="DIN-Bold" w:hAnsi="DIN-Bold" w:cs="Times New Roman"/>
          <w:bCs/>
          <w:lang w:eastAsia="en-US"/>
        </w:rPr>
        <w:t xml:space="preserve">ohne Gaming ist gesorgt: </w:t>
      </w:r>
      <w:r w:rsidR="002E7389">
        <w:rPr>
          <w:rFonts w:ascii="DIN-Bold" w:hAnsi="DIN-Bold" w:cs="Times New Roman"/>
          <w:bCs/>
          <w:lang w:eastAsia="en-US"/>
        </w:rPr>
        <w:t xml:space="preserve">Der </w:t>
      </w:r>
      <w:r w:rsidR="004C3579">
        <w:rPr>
          <w:rFonts w:ascii="DIN-Bold" w:hAnsi="DIN-Bold" w:cs="Times New Roman"/>
          <w:bCs/>
          <w:lang w:eastAsia="en-US"/>
        </w:rPr>
        <w:t>SC-</w:t>
      </w:r>
      <w:r w:rsidR="002E7389">
        <w:rPr>
          <w:rFonts w:ascii="DIN-Bold" w:hAnsi="DIN-Bold" w:cs="Times New Roman"/>
          <w:bCs/>
          <w:lang w:eastAsia="en-US"/>
        </w:rPr>
        <w:t xml:space="preserve">GN01 verfügt </w:t>
      </w:r>
      <w:r w:rsidR="002E7389" w:rsidRPr="00C35ECE">
        <w:rPr>
          <w:rFonts w:ascii="DIN-Bold" w:hAnsi="DIN-Bold" w:cs="Times New Roman"/>
          <w:bCs/>
          <w:lang w:eastAsia="en-US"/>
        </w:rPr>
        <w:t>über einen Musikmodus und einen Kinomodus</w:t>
      </w:r>
      <w:r w:rsidR="00C3438F">
        <w:rPr>
          <w:rFonts w:ascii="DIN-Bold" w:hAnsi="DIN-Bold" w:cs="Times New Roman"/>
          <w:bCs/>
          <w:lang w:eastAsia="en-US"/>
        </w:rPr>
        <w:t xml:space="preserve"> </w:t>
      </w:r>
      <w:r w:rsidR="006B5762">
        <w:rPr>
          <w:rFonts w:ascii="DIN-Bold" w:hAnsi="DIN-Bold" w:cs="Times New Roman"/>
          <w:bCs/>
          <w:lang w:eastAsia="en-US"/>
        </w:rPr>
        <w:t xml:space="preserve">für </w:t>
      </w:r>
      <w:r w:rsidR="00C3438F">
        <w:rPr>
          <w:rFonts w:ascii="DIN-Bold" w:hAnsi="DIN-Bold" w:cs="Times New Roman"/>
          <w:bCs/>
          <w:lang w:eastAsia="en-US"/>
        </w:rPr>
        <w:t>einen entspannten Konzert- oder Film</w:t>
      </w:r>
      <w:r w:rsidR="006B5762">
        <w:rPr>
          <w:rFonts w:ascii="DIN-Bold" w:hAnsi="DIN-Bold" w:cs="Times New Roman"/>
          <w:bCs/>
          <w:lang w:eastAsia="en-US"/>
        </w:rPr>
        <w:t>eabend</w:t>
      </w:r>
      <w:r w:rsidR="00B95030">
        <w:rPr>
          <w:rFonts w:ascii="DIN-Bold" w:hAnsi="DIN-Bold" w:cs="Times New Roman"/>
          <w:bCs/>
          <w:lang w:eastAsia="en-US"/>
        </w:rPr>
        <w:t xml:space="preserve"> </w:t>
      </w:r>
    </w:p>
    <w:p w14:paraId="59116310" w14:textId="77777777" w:rsidR="00C35ECE" w:rsidRPr="00C35ECE" w:rsidRDefault="00C35ECE" w:rsidP="00C35ECE">
      <w:pPr>
        <w:pStyle w:val="HTMLPreformatted"/>
        <w:rPr>
          <w:rFonts w:ascii="DIN-Bold" w:hAnsi="DIN-Bold" w:cs="Times New Roman"/>
          <w:b/>
          <w:lang w:eastAsia="en-US"/>
        </w:rPr>
      </w:pPr>
    </w:p>
    <w:p w14:paraId="0B124770" w14:textId="77777777" w:rsidR="00C35ECE" w:rsidRPr="00C35ECE" w:rsidRDefault="00C35ECE" w:rsidP="00C35ECE">
      <w:pPr>
        <w:pStyle w:val="HTMLPreformatted"/>
        <w:rPr>
          <w:rFonts w:ascii="DIN-Bold" w:hAnsi="DIN-Bold" w:cs="Times New Roman"/>
          <w:b/>
          <w:lang w:eastAsia="en-US"/>
        </w:rPr>
      </w:pPr>
      <w:r w:rsidRPr="00C35ECE">
        <w:rPr>
          <w:rFonts w:ascii="DIN-Bold" w:hAnsi="DIN-Bold" w:cs="Times New Roman"/>
          <w:b/>
          <w:lang w:eastAsia="en-US"/>
        </w:rPr>
        <w:t>Engagement für Gamer</w:t>
      </w:r>
    </w:p>
    <w:p w14:paraId="00B06882" w14:textId="293909AD" w:rsidR="00C35ECE" w:rsidRDefault="00C35ECE" w:rsidP="00C35ECE">
      <w:pPr>
        <w:pStyle w:val="HTMLPreformatted"/>
        <w:rPr>
          <w:rFonts w:ascii="DIN-Bold" w:hAnsi="DIN-Bold" w:cs="Times New Roman"/>
          <w:bCs/>
          <w:lang w:eastAsia="en-US"/>
        </w:rPr>
      </w:pPr>
      <w:r w:rsidRPr="00C35ECE">
        <w:rPr>
          <w:rFonts w:ascii="DIN-Bold" w:hAnsi="DIN-Bold" w:cs="Times New Roman"/>
          <w:bCs/>
          <w:lang w:eastAsia="en-US"/>
        </w:rPr>
        <w:t>D</w:t>
      </w:r>
      <w:r w:rsidR="00D66793">
        <w:rPr>
          <w:rFonts w:ascii="DIN-Bold" w:hAnsi="DIN-Bold" w:cs="Times New Roman"/>
          <w:bCs/>
          <w:lang w:eastAsia="en-US"/>
        </w:rPr>
        <w:t>er</w:t>
      </w:r>
      <w:r w:rsidRPr="00C35ECE">
        <w:rPr>
          <w:rFonts w:ascii="DIN-Bold" w:hAnsi="DIN-Bold" w:cs="Times New Roman"/>
          <w:bCs/>
          <w:lang w:eastAsia="en-US"/>
        </w:rPr>
        <w:t xml:space="preserve"> </w:t>
      </w:r>
      <w:r w:rsidR="004C3579">
        <w:rPr>
          <w:rFonts w:ascii="DIN-Bold" w:hAnsi="DIN-Bold" w:cs="Times New Roman"/>
          <w:bCs/>
          <w:lang w:eastAsia="en-US"/>
        </w:rPr>
        <w:t>SC-</w:t>
      </w:r>
      <w:r w:rsidRPr="00C35ECE">
        <w:rPr>
          <w:rFonts w:ascii="DIN-Bold" w:hAnsi="DIN-Bold" w:cs="Times New Roman"/>
          <w:bCs/>
          <w:lang w:eastAsia="en-US"/>
        </w:rPr>
        <w:t xml:space="preserve">GN01 spiegelt Panasonics Engagement für </w:t>
      </w:r>
      <w:r w:rsidR="00DE0107">
        <w:rPr>
          <w:rFonts w:ascii="DIN-Bold" w:hAnsi="DIN-Bold" w:cs="Times New Roman"/>
          <w:bCs/>
          <w:lang w:eastAsia="en-US"/>
        </w:rPr>
        <w:t>leidenschaftliche</w:t>
      </w:r>
      <w:r w:rsidRPr="00C35ECE">
        <w:rPr>
          <w:rFonts w:ascii="DIN-Bold" w:hAnsi="DIN-Bold" w:cs="Times New Roman"/>
          <w:bCs/>
          <w:lang w:eastAsia="en-US"/>
        </w:rPr>
        <w:t xml:space="preserve"> Gamer wider und ergänzt den </w:t>
      </w:r>
      <w:r w:rsidR="00EC04E0">
        <w:rPr>
          <w:rFonts w:ascii="DIN-Bold" w:hAnsi="DIN-Bold" w:cs="Times New Roman"/>
          <w:bCs/>
          <w:lang w:eastAsia="en-US"/>
        </w:rPr>
        <w:t>innovativen</w:t>
      </w:r>
      <w:r w:rsidRPr="00C35ECE">
        <w:rPr>
          <w:rFonts w:ascii="DIN-Bold" w:hAnsi="DIN-Bold" w:cs="Times New Roman"/>
          <w:bCs/>
          <w:lang w:eastAsia="en-US"/>
        </w:rPr>
        <w:t xml:space="preserve"> Gaming-Lautsprecher</w:t>
      </w:r>
      <w:r w:rsidR="00EC04E0">
        <w:rPr>
          <w:rFonts w:ascii="DIN-Bold" w:hAnsi="DIN-Bold" w:cs="Times New Roman"/>
          <w:bCs/>
          <w:lang w:eastAsia="en-US"/>
        </w:rPr>
        <w:t xml:space="preserve"> HTB01</w:t>
      </w:r>
      <w:r w:rsidRPr="00C35ECE">
        <w:rPr>
          <w:rFonts w:ascii="DIN-Bold" w:hAnsi="DIN-Bold" w:cs="Times New Roman"/>
          <w:bCs/>
          <w:lang w:eastAsia="en-US"/>
        </w:rPr>
        <w:t xml:space="preserve">, der </w:t>
      </w:r>
      <w:r w:rsidR="00B06EAD">
        <w:rPr>
          <w:rFonts w:ascii="DIN-Bold" w:hAnsi="DIN-Bold" w:cs="Times New Roman"/>
          <w:bCs/>
          <w:lang w:eastAsia="en-US"/>
        </w:rPr>
        <w:t xml:space="preserve">im letzten </w:t>
      </w:r>
      <w:r w:rsidRPr="00C35ECE">
        <w:rPr>
          <w:rFonts w:ascii="DIN-Bold" w:hAnsi="DIN-Bold" w:cs="Times New Roman"/>
          <w:bCs/>
          <w:lang w:eastAsia="en-US"/>
        </w:rPr>
        <w:t xml:space="preserve">Jahr eingeführt und ebenfalls in Zusammenarbeit mit SQUARE ENIX entwickelt wurde. </w:t>
      </w:r>
      <w:r w:rsidRPr="003F4623">
        <w:rPr>
          <w:rFonts w:ascii="DIN-Bold" w:hAnsi="DIN-Bold" w:cs="Times New Roman"/>
          <w:bCs/>
          <w:lang w:eastAsia="en-US"/>
        </w:rPr>
        <w:t xml:space="preserve">Darüber hinaus </w:t>
      </w:r>
      <w:r w:rsidR="006921E6" w:rsidRPr="003F4623">
        <w:rPr>
          <w:rFonts w:ascii="DIN-Bold" w:hAnsi="DIN-Bold" w:cs="Times New Roman"/>
          <w:bCs/>
          <w:lang w:eastAsia="en-US"/>
        </w:rPr>
        <w:t xml:space="preserve">punkten </w:t>
      </w:r>
      <w:r w:rsidR="003A6F83" w:rsidRPr="003F4623">
        <w:rPr>
          <w:rFonts w:ascii="DIN-Bold" w:hAnsi="DIN-Bold" w:cs="Times New Roman"/>
          <w:bCs/>
          <w:lang w:eastAsia="en-US"/>
        </w:rPr>
        <w:t xml:space="preserve">aktuelle </w:t>
      </w:r>
      <w:r w:rsidR="006921E6" w:rsidRPr="003F4623">
        <w:rPr>
          <w:rFonts w:ascii="DIN-Bold" w:hAnsi="DIN-Bold" w:cs="Times New Roman"/>
          <w:bCs/>
          <w:lang w:eastAsia="en-US"/>
        </w:rPr>
        <w:t xml:space="preserve">TV-Modelle von Panasonic mit dem </w:t>
      </w:r>
      <w:r w:rsidRPr="003F4623">
        <w:rPr>
          <w:rFonts w:ascii="DIN-Bold" w:hAnsi="DIN-Bold" w:cs="Times New Roman"/>
          <w:bCs/>
          <w:lang w:eastAsia="en-US"/>
        </w:rPr>
        <w:t xml:space="preserve">neuen Game Mode Extreme, der </w:t>
      </w:r>
      <w:r w:rsidR="003F4623" w:rsidRPr="003F4623">
        <w:rPr>
          <w:rFonts w:ascii="DIN-Bold" w:hAnsi="DIN-Bold" w:cs="Times New Roman"/>
          <w:bCs/>
          <w:lang w:eastAsia="en-US"/>
        </w:rPr>
        <w:t xml:space="preserve">durch </w:t>
      </w:r>
      <w:r w:rsidRPr="00D96204">
        <w:rPr>
          <w:rFonts w:ascii="DIN-Bold" w:hAnsi="DIN-Bold" w:cs="Times New Roman"/>
          <w:bCs/>
          <w:lang w:eastAsia="en-US"/>
        </w:rPr>
        <w:t>geringe Latenz</w:t>
      </w:r>
      <w:r w:rsidRPr="003F4623">
        <w:rPr>
          <w:rFonts w:ascii="DIN-Bold" w:hAnsi="DIN-Bold" w:cs="Times New Roman"/>
          <w:bCs/>
          <w:lang w:eastAsia="en-US"/>
        </w:rPr>
        <w:t xml:space="preserve"> </w:t>
      </w:r>
      <w:r w:rsidR="0051478C" w:rsidRPr="003F4623">
        <w:rPr>
          <w:rFonts w:ascii="DIN-Bold" w:hAnsi="DIN-Bold" w:cs="Times New Roman"/>
          <w:bCs/>
          <w:lang w:eastAsia="en-US"/>
        </w:rPr>
        <w:t>überzeugt</w:t>
      </w:r>
      <w:r w:rsidRPr="003F4623">
        <w:rPr>
          <w:rFonts w:ascii="DIN-Bold" w:hAnsi="DIN-Bold" w:cs="Times New Roman"/>
          <w:bCs/>
          <w:lang w:eastAsia="en-US"/>
        </w:rPr>
        <w:t xml:space="preserve"> und HDMI 2.1 HFR, VRR und AMD </w:t>
      </w:r>
      <w:proofErr w:type="spellStart"/>
      <w:r w:rsidRPr="003F4623">
        <w:rPr>
          <w:rFonts w:ascii="DIN-Bold" w:hAnsi="DIN-Bold" w:cs="Times New Roman"/>
          <w:bCs/>
          <w:lang w:eastAsia="en-US"/>
        </w:rPr>
        <w:t>FreeSync</w:t>
      </w:r>
      <w:proofErr w:type="spellEnd"/>
      <w:r w:rsidRPr="003F4623">
        <w:rPr>
          <w:rFonts w:ascii="DIN-Bold" w:hAnsi="DIN-Bold" w:cs="Times New Roman"/>
          <w:bCs/>
          <w:lang w:eastAsia="en-US"/>
        </w:rPr>
        <w:t xml:space="preserve"> Premium unterstützt.</w:t>
      </w:r>
    </w:p>
    <w:p w14:paraId="3B03648E" w14:textId="77777777" w:rsidR="001F592A" w:rsidRPr="00C35ECE" w:rsidRDefault="001F592A" w:rsidP="00C35ECE">
      <w:pPr>
        <w:pStyle w:val="HTMLPreformatted"/>
        <w:rPr>
          <w:rFonts w:ascii="DIN-Bold" w:hAnsi="DIN-Bold" w:cs="Times New Roman"/>
          <w:bCs/>
          <w:lang w:eastAsia="en-US"/>
        </w:rPr>
      </w:pPr>
    </w:p>
    <w:p w14:paraId="0AB05493" w14:textId="77777777" w:rsidR="008C3E32" w:rsidRDefault="008C3E32" w:rsidP="008C3E32">
      <w:pPr>
        <w:pStyle w:val="ListParagraph"/>
        <w:autoSpaceDE w:val="0"/>
        <w:autoSpaceDN w:val="0"/>
        <w:adjustRightInd w:val="0"/>
        <w:ind w:left="1440"/>
        <w:rPr>
          <w:rFonts w:ascii="DIN-Regular" w:hAnsi="DIN-Regular" w:cs="Helv"/>
          <w:color w:val="000000"/>
          <w:sz w:val="20"/>
          <w:lang w:val="de-DE"/>
        </w:rPr>
      </w:pPr>
    </w:p>
    <w:p w14:paraId="0382DF0D" w14:textId="1D1AA665" w:rsidR="009C4C4C" w:rsidRPr="003F028F" w:rsidRDefault="009C4C4C" w:rsidP="009C4C4C">
      <w:pPr>
        <w:rPr>
          <w:rFonts w:ascii="DIN-Bold" w:hAnsi="DIN-Bold"/>
          <w:bCs/>
          <w:sz w:val="20"/>
          <w:lang w:val="de-DE"/>
        </w:rPr>
      </w:pPr>
      <w:r w:rsidRPr="00C35ECE">
        <w:rPr>
          <w:rFonts w:ascii="DIN-Bold" w:hAnsi="DIN-Bold"/>
          <w:b/>
          <w:sz w:val="20"/>
          <w:lang w:val="de-DE"/>
        </w:rPr>
        <w:t>Preise und Verfügbarkeit</w:t>
      </w:r>
      <w:r w:rsidRPr="003F028F">
        <w:rPr>
          <w:rFonts w:ascii="DIN-Bold" w:hAnsi="DIN-Bold"/>
          <w:b/>
          <w:sz w:val="20"/>
          <w:lang w:val="de-DE"/>
        </w:rPr>
        <w:br/>
      </w:r>
      <w:r>
        <w:rPr>
          <w:rFonts w:ascii="DIN-Bold" w:hAnsi="DIN-Bold"/>
          <w:bCs/>
          <w:sz w:val="20"/>
          <w:lang w:val="de-DE"/>
        </w:rPr>
        <w:t>Der Gaming Nacken-Lautsprecher</w:t>
      </w:r>
      <w:r w:rsidRPr="003F028F">
        <w:rPr>
          <w:rFonts w:ascii="DIN-Bold" w:hAnsi="DIN-Bold"/>
          <w:bCs/>
          <w:sz w:val="20"/>
          <w:lang w:val="de-DE"/>
        </w:rPr>
        <w:t xml:space="preserve"> SC-GN01</w:t>
      </w:r>
      <w:r w:rsidR="009C72AF">
        <w:rPr>
          <w:rFonts w:ascii="DIN-Bold" w:hAnsi="DIN-Bold"/>
          <w:bCs/>
          <w:sz w:val="20"/>
          <w:lang w:val="de-DE"/>
        </w:rPr>
        <w:t>E</w:t>
      </w:r>
      <w:r w:rsidR="00555CD9">
        <w:rPr>
          <w:rFonts w:ascii="DIN-Bold" w:hAnsi="DIN-Bold"/>
          <w:bCs/>
          <w:sz w:val="20"/>
          <w:lang w:val="de-DE"/>
        </w:rPr>
        <w:t>-FF</w:t>
      </w:r>
      <w:r w:rsidRPr="003F028F">
        <w:rPr>
          <w:rFonts w:ascii="DIN-Bold" w:hAnsi="DIN-Bold"/>
          <w:bCs/>
          <w:sz w:val="20"/>
          <w:lang w:val="de-DE"/>
        </w:rPr>
        <w:t xml:space="preserve"> wird ab </w:t>
      </w:r>
      <w:r w:rsidR="00555CD9">
        <w:rPr>
          <w:rFonts w:ascii="DIN-Bold" w:hAnsi="DIN-Bold"/>
          <w:bCs/>
          <w:sz w:val="20"/>
          <w:lang w:val="de-DE"/>
        </w:rPr>
        <w:t>Februar 2022</w:t>
      </w:r>
      <w:r w:rsidRPr="003F028F">
        <w:rPr>
          <w:rFonts w:ascii="DIN-Bold" w:hAnsi="DIN-Bold"/>
          <w:bCs/>
          <w:sz w:val="20"/>
          <w:lang w:val="de-DE"/>
        </w:rPr>
        <w:t xml:space="preserve"> </w:t>
      </w:r>
      <w:r w:rsidR="00D814A5" w:rsidRPr="00F50ADC">
        <w:rPr>
          <w:rFonts w:ascii="DIN-Bold" w:hAnsi="DIN-Bold"/>
          <w:bCs/>
          <w:color w:val="000000" w:themeColor="text1"/>
          <w:sz w:val="20"/>
          <w:lang w:val="de-DE"/>
        </w:rPr>
        <w:t xml:space="preserve">für </w:t>
      </w:r>
      <w:r w:rsidR="00F50ADC" w:rsidRPr="00F50ADC">
        <w:rPr>
          <w:rFonts w:ascii="DIN-Bold" w:hAnsi="DIN-Bold"/>
          <w:bCs/>
          <w:color w:val="000000" w:themeColor="text1"/>
          <w:sz w:val="20"/>
          <w:lang w:val="de-DE"/>
        </w:rPr>
        <w:t>229</w:t>
      </w:r>
      <w:r w:rsidR="00D814A5" w:rsidRPr="00F50ADC">
        <w:rPr>
          <w:rFonts w:ascii="DIN-Bold" w:hAnsi="DIN-Bold"/>
          <w:bCs/>
          <w:color w:val="000000" w:themeColor="text1"/>
          <w:sz w:val="20"/>
          <w:lang w:val="de-DE"/>
        </w:rPr>
        <w:t xml:space="preserve"> Euro (UVP) </w:t>
      </w:r>
      <w:r w:rsidR="002A61BD" w:rsidRPr="00F50ADC">
        <w:rPr>
          <w:rFonts w:ascii="DIN-Bold" w:hAnsi="DIN-Bold"/>
          <w:bCs/>
          <w:color w:val="000000" w:themeColor="text1"/>
          <w:sz w:val="20"/>
          <w:lang w:val="de-DE"/>
        </w:rPr>
        <w:t>bei Amazon</w:t>
      </w:r>
      <w:r w:rsidR="00D814A5" w:rsidRPr="00F50ADC">
        <w:rPr>
          <w:rFonts w:ascii="DIN-Bold" w:hAnsi="DIN-Bold"/>
          <w:bCs/>
          <w:color w:val="000000" w:themeColor="text1"/>
          <w:sz w:val="20"/>
          <w:lang w:val="de-DE"/>
        </w:rPr>
        <w:t xml:space="preserve"> erhältlich </w:t>
      </w:r>
      <w:r w:rsidR="00D814A5">
        <w:rPr>
          <w:rFonts w:ascii="DIN-Bold" w:hAnsi="DIN-Bold"/>
          <w:bCs/>
          <w:sz w:val="20"/>
          <w:lang w:val="de-DE"/>
        </w:rPr>
        <w:t xml:space="preserve">sein. </w:t>
      </w:r>
    </w:p>
    <w:p w14:paraId="4BC4728D" w14:textId="77777777" w:rsidR="009C4C4C" w:rsidRDefault="009C4C4C" w:rsidP="00C35ECE">
      <w:pPr>
        <w:rPr>
          <w:rFonts w:ascii="DIN-Bold" w:hAnsi="DIN-Bold"/>
          <w:b/>
          <w:sz w:val="20"/>
          <w:lang w:val="de-DE"/>
        </w:rPr>
      </w:pPr>
    </w:p>
    <w:p w14:paraId="1486EEB2" w14:textId="77777777" w:rsidR="009C4C4C" w:rsidRDefault="009C4C4C" w:rsidP="00C35ECE">
      <w:pPr>
        <w:rPr>
          <w:rFonts w:ascii="DIN-Bold" w:hAnsi="DIN-Bold"/>
          <w:b/>
          <w:sz w:val="20"/>
          <w:lang w:val="de-DE"/>
        </w:rPr>
      </w:pPr>
    </w:p>
    <w:p w14:paraId="48091E78" w14:textId="0455561A" w:rsidR="00C35ECE" w:rsidRPr="00C35ECE" w:rsidRDefault="00A84349" w:rsidP="00C35ECE">
      <w:pPr>
        <w:rPr>
          <w:rFonts w:ascii="DIN-Bold" w:hAnsi="DIN-Bold"/>
          <w:b/>
          <w:sz w:val="20"/>
          <w:lang w:val="de-DE"/>
        </w:rPr>
      </w:pPr>
      <w:r>
        <w:rPr>
          <w:rFonts w:ascii="DIN-Bold" w:hAnsi="DIN-Bold"/>
          <w:b/>
          <w:sz w:val="20"/>
          <w:lang w:val="de-DE"/>
        </w:rPr>
        <w:t>Technische Daten</w:t>
      </w:r>
    </w:p>
    <w:p w14:paraId="20E2C21B" w14:textId="77777777" w:rsidR="00C35ECE" w:rsidRPr="00C35ECE" w:rsidRDefault="00C35ECE" w:rsidP="00C35ECE">
      <w:pPr>
        <w:rPr>
          <w:rFonts w:ascii="DIN-Bold" w:hAnsi="DIN-Bold"/>
          <w:b/>
          <w:sz w:val="20"/>
          <w:lang w:val="de-DE"/>
        </w:rPr>
      </w:pPr>
    </w:p>
    <w:tbl>
      <w:tblPr>
        <w:tblW w:w="8527" w:type="dxa"/>
        <w:tblInd w:w="-10" w:type="dxa"/>
        <w:tblCellMar>
          <w:left w:w="99" w:type="dxa"/>
          <w:right w:w="99" w:type="dxa"/>
        </w:tblCellMar>
        <w:tblLook w:val="04A0" w:firstRow="1" w:lastRow="0" w:firstColumn="1" w:lastColumn="0" w:noHBand="0" w:noVBand="1"/>
      </w:tblPr>
      <w:tblGrid>
        <w:gridCol w:w="1560"/>
        <w:gridCol w:w="601"/>
        <w:gridCol w:w="1864"/>
        <w:gridCol w:w="4502"/>
      </w:tblGrid>
      <w:tr w:rsidR="00C35ECE" w:rsidRPr="00C35ECE" w14:paraId="730E7ED0" w14:textId="77777777" w:rsidTr="00C35ECE">
        <w:trPr>
          <w:trHeight w:val="201"/>
        </w:trPr>
        <w:tc>
          <w:tcPr>
            <w:tcW w:w="4025" w:type="dxa"/>
            <w:gridSpan w:val="3"/>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63D377D" w14:textId="5811B3D3" w:rsidR="00C35ECE" w:rsidRPr="00C35ECE" w:rsidRDefault="00C35ECE" w:rsidP="00426B0B">
            <w:pPr>
              <w:rPr>
                <w:rFonts w:ascii="DIN-Bold" w:hAnsi="DIN-Bold"/>
                <w:bCs/>
                <w:sz w:val="20"/>
                <w:lang w:val="de-DE"/>
              </w:rPr>
            </w:pPr>
            <w:bookmarkStart w:id="0" w:name="RANGE!A2:D15"/>
            <w:r w:rsidRPr="00C35ECE">
              <w:rPr>
                <w:rFonts w:ascii="DIN-Bold" w:hAnsi="DIN-Bold"/>
                <w:bCs/>
                <w:sz w:val="20"/>
                <w:lang w:val="de-DE"/>
              </w:rPr>
              <w:t>Model</w:t>
            </w:r>
            <w:bookmarkEnd w:id="0"/>
          </w:p>
        </w:tc>
        <w:tc>
          <w:tcPr>
            <w:tcW w:w="4502" w:type="dxa"/>
            <w:tcBorders>
              <w:top w:val="single" w:sz="8" w:space="0" w:color="auto"/>
              <w:left w:val="nil"/>
              <w:bottom w:val="single" w:sz="4" w:space="0" w:color="000000"/>
              <w:right w:val="single" w:sz="8" w:space="0" w:color="auto"/>
            </w:tcBorders>
            <w:shd w:val="clear" w:color="000000" w:fill="D9D9D9"/>
            <w:noWrap/>
            <w:vAlign w:val="center"/>
            <w:hideMark/>
          </w:tcPr>
          <w:p w14:paraId="65867A4B" w14:textId="302822B0" w:rsidR="00C35ECE" w:rsidRPr="00C35ECE" w:rsidRDefault="00C35ECE" w:rsidP="00426B0B">
            <w:pPr>
              <w:rPr>
                <w:rFonts w:ascii="DIN-Bold" w:hAnsi="DIN-Bold"/>
                <w:bCs/>
                <w:sz w:val="20"/>
                <w:lang w:val="de-DE"/>
              </w:rPr>
            </w:pPr>
            <w:r w:rsidRPr="00C35ECE">
              <w:rPr>
                <w:rFonts w:ascii="DIN-Bold" w:hAnsi="DIN-Bold"/>
                <w:bCs/>
                <w:sz w:val="20"/>
                <w:lang w:val="de-DE"/>
              </w:rPr>
              <w:t>SC-GN01</w:t>
            </w:r>
            <w:r w:rsidR="00555CD9">
              <w:rPr>
                <w:rFonts w:ascii="DIN-Bold" w:hAnsi="DIN-Bold"/>
                <w:bCs/>
                <w:sz w:val="20"/>
                <w:lang w:val="de-DE"/>
              </w:rPr>
              <w:t>E-FF</w:t>
            </w:r>
          </w:p>
        </w:tc>
      </w:tr>
      <w:tr w:rsidR="00C35ECE" w:rsidRPr="00CE467C" w14:paraId="392353D5" w14:textId="77777777" w:rsidTr="00C35ECE">
        <w:trPr>
          <w:trHeight w:val="227"/>
        </w:trPr>
        <w:tc>
          <w:tcPr>
            <w:tcW w:w="4025" w:type="dxa"/>
            <w:gridSpan w:val="3"/>
            <w:tcBorders>
              <w:top w:val="nil"/>
              <w:left w:val="single" w:sz="8" w:space="0" w:color="auto"/>
              <w:bottom w:val="single" w:sz="4" w:space="0" w:color="auto"/>
              <w:right w:val="single" w:sz="8" w:space="0" w:color="auto"/>
            </w:tcBorders>
            <w:shd w:val="clear" w:color="auto" w:fill="auto"/>
            <w:noWrap/>
            <w:vAlign w:val="center"/>
            <w:hideMark/>
          </w:tcPr>
          <w:p w14:paraId="0E23DD2A" w14:textId="77777777" w:rsidR="00C35ECE" w:rsidRPr="00C35ECE" w:rsidRDefault="00C35ECE" w:rsidP="00426B0B">
            <w:pPr>
              <w:rPr>
                <w:rFonts w:ascii="DIN-Bold" w:hAnsi="DIN-Bold"/>
                <w:bCs/>
                <w:sz w:val="20"/>
                <w:lang w:val="de-DE"/>
              </w:rPr>
            </w:pPr>
            <w:r w:rsidRPr="00C35ECE">
              <w:rPr>
                <w:rFonts w:ascii="DIN-Bold" w:hAnsi="DIN-Bold"/>
                <w:bCs/>
                <w:sz w:val="20"/>
                <w:lang w:val="de-DE"/>
              </w:rPr>
              <w:t>Gesamt RMS Ausgangsleistung</w:t>
            </w:r>
          </w:p>
        </w:tc>
        <w:tc>
          <w:tcPr>
            <w:tcW w:w="4502" w:type="dxa"/>
            <w:tcBorders>
              <w:top w:val="nil"/>
              <w:left w:val="nil"/>
              <w:bottom w:val="single" w:sz="4" w:space="0" w:color="000000"/>
              <w:right w:val="single" w:sz="8" w:space="0" w:color="auto"/>
            </w:tcBorders>
            <w:shd w:val="clear" w:color="auto" w:fill="auto"/>
            <w:noWrap/>
            <w:vAlign w:val="center"/>
            <w:hideMark/>
          </w:tcPr>
          <w:p w14:paraId="10E84171" w14:textId="77777777" w:rsidR="00C35ECE" w:rsidRPr="00C35ECE" w:rsidRDefault="00C35ECE" w:rsidP="00426B0B">
            <w:pPr>
              <w:rPr>
                <w:rFonts w:ascii="DIN-Bold" w:hAnsi="DIN-Bold"/>
                <w:bCs/>
                <w:sz w:val="20"/>
                <w:lang w:val="de-DE"/>
              </w:rPr>
            </w:pPr>
            <w:r w:rsidRPr="00C35ECE">
              <w:rPr>
                <w:rFonts w:ascii="DIN-Bold" w:hAnsi="DIN-Bold"/>
                <w:bCs/>
                <w:sz w:val="20"/>
                <w:lang w:val="de-DE"/>
              </w:rPr>
              <w:t>4W (1kHz, T.H.D.10.0%, 6Ω, 20kHz LPF)</w:t>
            </w:r>
          </w:p>
        </w:tc>
      </w:tr>
      <w:tr w:rsidR="00C35ECE" w:rsidRPr="00C35ECE" w14:paraId="554E79FC" w14:textId="77777777" w:rsidTr="00C35ECE">
        <w:trPr>
          <w:trHeight w:val="227"/>
        </w:trPr>
        <w:tc>
          <w:tcPr>
            <w:tcW w:w="2161" w:type="dxa"/>
            <w:gridSpan w:val="2"/>
            <w:vMerge w:val="restart"/>
            <w:tcBorders>
              <w:top w:val="nil"/>
              <w:left w:val="single" w:sz="8" w:space="0" w:color="auto"/>
              <w:bottom w:val="single" w:sz="4" w:space="0" w:color="000000"/>
              <w:right w:val="single" w:sz="4" w:space="0" w:color="000000"/>
            </w:tcBorders>
            <w:shd w:val="clear" w:color="auto" w:fill="auto"/>
            <w:noWrap/>
            <w:vAlign w:val="center"/>
            <w:hideMark/>
          </w:tcPr>
          <w:p w14:paraId="1B53ECAC" w14:textId="77777777" w:rsidR="00C35ECE" w:rsidRPr="00C35ECE" w:rsidRDefault="00C35ECE" w:rsidP="00426B0B">
            <w:pPr>
              <w:rPr>
                <w:rFonts w:ascii="DIN-Bold" w:hAnsi="DIN-Bold"/>
                <w:bCs/>
                <w:sz w:val="20"/>
                <w:lang w:val="de-DE"/>
              </w:rPr>
            </w:pPr>
            <w:r w:rsidRPr="00C35ECE">
              <w:rPr>
                <w:rFonts w:ascii="DIN-Bold" w:hAnsi="DIN-Bold"/>
                <w:bCs/>
                <w:sz w:val="20"/>
                <w:lang w:val="de-DE"/>
              </w:rPr>
              <w:t>Lautsprechersystem</w:t>
            </w:r>
          </w:p>
        </w:tc>
        <w:tc>
          <w:tcPr>
            <w:tcW w:w="1864" w:type="dxa"/>
            <w:tcBorders>
              <w:top w:val="single" w:sz="4" w:space="0" w:color="auto"/>
              <w:left w:val="nil"/>
              <w:bottom w:val="single" w:sz="4" w:space="0" w:color="auto"/>
              <w:right w:val="single" w:sz="8" w:space="0" w:color="auto"/>
            </w:tcBorders>
            <w:shd w:val="clear" w:color="auto" w:fill="auto"/>
            <w:noWrap/>
            <w:vAlign w:val="center"/>
            <w:hideMark/>
          </w:tcPr>
          <w:p w14:paraId="7DAB313C" w14:textId="77777777" w:rsidR="00C35ECE" w:rsidRPr="00C35ECE" w:rsidRDefault="00C35ECE" w:rsidP="00426B0B">
            <w:pPr>
              <w:rPr>
                <w:rFonts w:ascii="DIN-Bold" w:hAnsi="DIN-Bold"/>
                <w:bCs/>
                <w:sz w:val="20"/>
                <w:lang w:val="de-DE"/>
              </w:rPr>
            </w:pPr>
            <w:r w:rsidRPr="00C35ECE">
              <w:rPr>
                <w:rFonts w:ascii="DIN-Bold" w:hAnsi="DIN-Bold"/>
                <w:bCs/>
                <w:sz w:val="20"/>
                <w:lang w:val="de-DE"/>
              </w:rPr>
              <w:t>Lautsprechereinheit</w:t>
            </w:r>
          </w:p>
        </w:tc>
        <w:tc>
          <w:tcPr>
            <w:tcW w:w="4502" w:type="dxa"/>
            <w:tcBorders>
              <w:top w:val="nil"/>
              <w:left w:val="nil"/>
              <w:bottom w:val="single" w:sz="4" w:space="0" w:color="000000"/>
              <w:right w:val="single" w:sz="8" w:space="0" w:color="auto"/>
            </w:tcBorders>
            <w:shd w:val="clear" w:color="auto" w:fill="auto"/>
            <w:vAlign w:val="center"/>
            <w:hideMark/>
          </w:tcPr>
          <w:p w14:paraId="2B8CD830" w14:textId="77777777" w:rsidR="00C35ECE" w:rsidRPr="00DE0107" w:rsidRDefault="00C35ECE" w:rsidP="00426B0B">
            <w:pPr>
              <w:rPr>
                <w:rFonts w:ascii="DIN-Bold" w:hAnsi="DIN-Bold"/>
                <w:bCs/>
                <w:sz w:val="20"/>
                <w:lang w:val="en-US"/>
              </w:rPr>
            </w:pPr>
            <w:r w:rsidRPr="00DE0107">
              <w:rPr>
                <w:rFonts w:ascii="DIN-Bold" w:hAnsi="DIN-Bold"/>
                <w:bCs/>
                <w:sz w:val="20"/>
                <w:lang w:val="en-US"/>
              </w:rPr>
              <w:t xml:space="preserve">3.0 cm Cone </w:t>
            </w:r>
            <w:proofErr w:type="spellStart"/>
            <w:r w:rsidRPr="00DE0107">
              <w:rPr>
                <w:rFonts w:ascii="DIN-Bold" w:hAnsi="DIN-Bold"/>
                <w:bCs/>
                <w:sz w:val="20"/>
                <w:lang w:val="en-US"/>
              </w:rPr>
              <w:t>Typ</w:t>
            </w:r>
            <w:proofErr w:type="spellEnd"/>
            <w:r w:rsidRPr="00DE0107">
              <w:rPr>
                <w:rFonts w:ascii="DIN-Bold" w:hAnsi="DIN-Bold"/>
                <w:bCs/>
                <w:sz w:val="20"/>
                <w:lang w:val="en-US"/>
              </w:rPr>
              <w:t xml:space="preserve"> x 4 (Front L/R, Surround L/R)</w:t>
            </w:r>
          </w:p>
        </w:tc>
      </w:tr>
      <w:tr w:rsidR="00C35ECE" w:rsidRPr="00C35ECE" w14:paraId="5AB6BAE8" w14:textId="77777777" w:rsidTr="00C35ECE">
        <w:trPr>
          <w:trHeight w:val="250"/>
        </w:trPr>
        <w:tc>
          <w:tcPr>
            <w:tcW w:w="2161" w:type="dxa"/>
            <w:gridSpan w:val="2"/>
            <w:vMerge/>
            <w:tcBorders>
              <w:top w:val="nil"/>
              <w:left w:val="single" w:sz="8" w:space="0" w:color="auto"/>
              <w:bottom w:val="single" w:sz="4" w:space="0" w:color="000000"/>
              <w:right w:val="single" w:sz="4" w:space="0" w:color="000000"/>
            </w:tcBorders>
            <w:vAlign w:val="center"/>
            <w:hideMark/>
          </w:tcPr>
          <w:p w14:paraId="3EAA9C80" w14:textId="77777777" w:rsidR="00C35ECE" w:rsidRPr="00DE0107" w:rsidRDefault="00C35ECE" w:rsidP="00426B0B">
            <w:pPr>
              <w:rPr>
                <w:rFonts w:ascii="DIN-Bold" w:hAnsi="DIN-Bold"/>
                <w:bCs/>
                <w:sz w:val="20"/>
                <w:lang w:val="en-US"/>
              </w:rPr>
            </w:pPr>
          </w:p>
        </w:tc>
        <w:tc>
          <w:tcPr>
            <w:tcW w:w="1864" w:type="dxa"/>
            <w:tcBorders>
              <w:top w:val="nil"/>
              <w:left w:val="nil"/>
              <w:bottom w:val="single" w:sz="4" w:space="0" w:color="auto"/>
              <w:right w:val="single" w:sz="8" w:space="0" w:color="auto"/>
            </w:tcBorders>
            <w:shd w:val="clear" w:color="auto" w:fill="auto"/>
            <w:noWrap/>
            <w:vAlign w:val="center"/>
            <w:hideMark/>
          </w:tcPr>
          <w:p w14:paraId="3242C02E" w14:textId="77777777" w:rsidR="00C35ECE" w:rsidRPr="00C35ECE" w:rsidRDefault="00C35ECE" w:rsidP="00426B0B">
            <w:pPr>
              <w:rPr>
                <w:rFonts w:ascii="DIN-Bold" w:hAnsi="DIN-Bold"/>
                <w:bCs/>
                <w:sz w:val="20"/>
                <w:lang w:val="de-DE"/>
              </w:rPr>
            </w:pPr>
            <w:r w:rsidRPr="00C35ECE">
              <w:rPr>
                <w:rFonts w:ascii="DIN-Bold" w:hAnsi="DIN-Bold"/>
                <w:bCs/>
                <w:sz w:val="20"/>
                <w:lang w:val="de-DE"/>
              </w:rPr>
              <w:t>Impedanz</w:t>
            </w:r>
          </w:p>
        </w:tc>
        <w:tc>
          <w:tcPr>
            <w:tcW w:w="4502" w:type="dxa"/>
            <w:tcBorders>
              <w:top w:val="nil"/>
              <w:left w:val="nil"/>
              <w:bottom w:val="single" w:sz="4" w:space="0" w:color="000000"/>
              <w:right w:val="single" w:sz="8" w:space="0" w:color="auto"/>
            </w:tcBorders>
            <w:shd w:val="clear" w:color="auto" w:fill="auto"/>
            <w:vAlign w:val="center"/>
            <w:hideMark/>
          </w:tcPr>
          <w:p w14:paraId="45D36AD8" w14:textId="77777777" w:rsidR="00C35ECE" w:rsidRPr="00C35ECE" w:rsidRDefault="00C35ECE" w:rsidP="00426B0B">
            <w:pPr>
              <w:rPr>
                <w:rFonts w:ascii="DIN-Bold" w:hAnsi="DIN-Bold"/>
                <w:bCs/>
                <w:sz w:val="20"/>
                <w:lang w:val="de-DE"/>
              </w:rPr>
            </w:pPr>
            <w:r w:rsidRPr="00C35ECE">
              <w:rPr>
                <w:rFonts w:ascii="DIN-Bold" w:hAnsi="DIN-Bold"/>
                <w:bCs/>
                <w:sz w:val="20"/>
                <w:lang w:val="de-DE"/>
              </w:rPr>
              <w:t xml:space="preserve">6Ω </w:t>
            </w:r>
          </w:p>
        </w:tc>
      </w:tr>
      <w:tr w:rsidR="00C35ECE" w:rsidRPr="00C35ECE" w14:paraId="3ACC18C4" w14:textId="77777777" w:rsidTr="00C35ECE">
        <w:trPr>
          <w:trHeight w:val="227"/>
        </w:trPr>
        <w:tc>
          <w:tcPr>
            <w:tcW w:w="4025" w:type="dxa"/>
            <w:gridSpan w:val="3"/>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F2D3956" w14:textId="77777777" w:rsidR="00C35ECE" w:rsidRPr="00C35ECE" w:rsidRDefault="00C35ECE" w:rsidP="00426B0B">
            <w:pPr>
              <w:rPr>
                <w:rFonts w:ascii="DIN-Bold" w:hAnsi="DIN-Bold"/>
                <w:bCs/>
                <w:sz w:val="20"/>
                <w:lang w:val="de-DE"/>
              </w:rPr>
            </w:pPr>
            <w:r w:rsidRPr="00C35ECE">
              <w:rPr>
                <w:rFonts w:ascii="DIN-Bold" w:hAnsi="DIN-Bold"/>
                <w:bCs/>
                <w:sz w:val="20"/>
                <w:lang w:val="de-DE"/>
              </w:rPr>
              <w:t>Sound Modus</w:t>
            </w:r>
          </w:p>
        </w:tc>
        <w:tc>
          <w:tcPr>
            <w:tcW w:w="4502" w:type="dxa"/>
            <w:tcBorders>
              <w:top w:val="nil"/>
              <w:left w:val="nil"/>
              <w:bottom w:val="single" w:sz="4" w:space="0" w:color="000000"/>
              <w:right w:val="single" w:sz="8" w:space="0" w:color="auto"/>
            </w:tcBorders>
            <w:shd w:val="clear" w:color="auto" w:fill="auto"/>
            <w:vAlign w:val="center"/>
          </w:tcPr>
          <w:p w14:paraId="74FD7706" w14:textId="23600E1B" w:rsidR="00C35ECE" w:rsidRPr="00DE0107" w:rsidRDefault="00C35ECE" w:rsidP="00426B0B">
            <w:pPr>
              <w:rPr>
                <w:rFonts w:ascii="DIN-Bold" w:hAnsi="DIN-Bold"/>
                <w:bCs/>
                <w:sz w:val="20"/>
                <w:lang w:val="en-US"/>
              </w:rPr>
            </w:pPr>
            <w:r w:rsidRPr="00DE0107">
              <w:rPr>
                <w:rFonts w:ascii="DIN-Bold" w:hAnsi="DIN-Bold"/>
                <w:bCs/>
                <w:sz w:val="20"/>
                <w:lang w:val="en-US"/>
              </w:rPr>
              <w:t xml:space="preserve">GAME (RPG/ FPS/ Voice), MUSIC, </w:t>
            </w:r>
            <w:r w:rsidRPr="007902BC">
              <w:rPr>
                <w:rFonts w:ascii="DIN-Bold" w:hAnsi="DIN-Bold"/>
                <w:bCs/>
                <w:color w:val="000000" w:themeColor="text1"/>
                <w:sz w:val="20"/>
                <w:lang w:val="en-US"/>
              </w:rPr>
              <w:t>CINE</w:t>
            </w:r>
            <w:r w:rsidR="007902BC" w:rsidRPr="007902BC">
              <w:rPr>
                <w:rFonts w:ascii="DIN-Bold" w:hAnsi="DIN-Bold"/>
                <w:bCs/>
                <w:color w:val="000000" w:themeColor="text1"/>
                <w:sz w:val="20"/>
                <w:lang w:val="en-US"/>
              </w:rPr>
              <w:t>M</w:t>
            </w:r>
            <w:r w:rsidRPr="007902BC">
              <w:rPr>
                <w:rFonts w:ascii="DIN-Bold" w:hAnsi="DIN-Bold"/>
                <w:bCs/>
                <w:color w:val="000000" w:themeColor="text1"/>
                <w:sz w:val="20"/>
                <w:lang w:val="en-US"/>
              </w:rPr>
              <w:t>A,</w:t>
            </w:r>
            <w:r w:rsidRPr="00DE0107">
              <w:rPr>
                <w:rFonts w:ascii="DIN-Bold" w:hAnsi="DIN-Bold"/>
                <w:bCs/>
                <w:sz w:val="20"/>
                <w:lang w:val="en-US"/>
              </w:rPr>
              <w:t xml:space="preserve"> STEREO</w:t>
            </w:r>
          </w:p>
        </w:tc>
      </w:tr>
      <w:tr w:rsidR="00C35ECE" w:rsidRPr="00C35ECE" w14:paraId="16BC6B33" w14:textId="77777777" w:rsidTr="00C35ECE">
        <w:trPr>
          <w:trHeight w:val="227"/>
        </w:trPr>
        <w:tc>
          <w:tcPr>
            <w:tcW w:w="4025" w:type="dxa"/>
            <w:gridSpan w:val="3"/>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2DEED25" w14:textId="77777777" w:rsidR="00C35ECE" w:rsidRPr="00C35ECE" w:rsidRDefault="00C35ECE" w:rsidP="00426B0B">
            <w:pPr>
              <w:rPr>
                <w:rFonts w:ascii="DIN-Bold" w:hAnsi="DIN-Bold"/>
                <w:bCs/>
                <w:sz w:val="20"/>
                <w:lang w:val="de-DE"/>
              </w:rPr>
            </w:pPr>
            <w:r w:rsidRPr="00C35ECE">
              <w:rPr>
                <w:rFonts w:ascii="DIN-Bold" w:hAnsi="DIN-Bold"/>
                <w:bCs/>
                <w:sz w:val="20"/>
                <w:lang w:val="de-DE"/>
              </w:rPr>
              <w:t>Mikrofon-Einheiten</w:t>
            </w:r>
          </w:p>
        </w:tc>
        <w:tc>
          <w:tcPr>
            <w:tcW w:w="4502" w:type="dxa"/>
            <w:tcBorders>
              <w:top w:val="nil"/>
              <w:left w:val="nil"/>
              <w:bottom w:val="single" w:sz="4" w:space="0" w:color="000000"/>
              <w:right w:val="single" w:sz="8" w:space="0" w:color="auto"/>
            </w:tcBorders>
            <w:shd w:val="clear" w:color="auto" w:fill="auto"/>
            <w:vAlign w:val="center"/>
          </w:tcPr>
          <w:p w14:paraId="7D3C8B64" w14:textId="77777777" w:rsidR="00C35ECE" w:rsidRPr="00C35ECE" w:rsidRDefault="00C35ECE" w:rsidP="00426B0B">
            <w:pPr>
              <w:rPr>
                <w:rFonts w:ascii="DIN-Bold" w:hAnsi="DIN-Bold"/>
                <w:bCs/>
                <w:sz w:val="20"/>
                <w:lang w:val="de-DE"/>
              </w:rPr>
            </w:pPr>
            <w:r w:rsidRPr="00C35ECE">
              <w:rPr>
                <w:rFonts w:ascii="DIN-Bold" w:hAnsi="DIN-Bold"/>
                <w:bCs/>
                <w:sz w:val="20"/>
                <w:lang w:val="de-DE"/>
              </w:rPr>
              <w:t>MEMS Typ 2 Stück</w:t>
            </w:r>
          </w:p>
        </w:tc>
      </w:tr>
      <w:tr w:rsidR="00C35ECE" w:rsidRPr="00C35ECE" w14:paraId="58C002F1" w14:textId="77777777" w:rsidTr="00C35ECE">
        <w:trPr>
          <w:trHeight w:val="227"/>
        </w:trPr>
        <w:tc>
          <w:tcPr>
            <w:tcW w:w="4025" w:type="dxa"/>
            <w:gridSpan w:val="3"/>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55693E58" w14:textId="77777777" w:rsidR="00C35ECE" w:rsidRPr="00C35ECE" w:rsidRDefault="00C35ECE" w:rsidP="00426B0B">
            <w:pPr>
              <w:rPr>
                <w:rFonts w:ascii="DIN-Bold" w:hAnsi="DIN-Bold"/>
                <w:bCs/>
                <w:sz w:val="20"/>
                <w:lang w:val="de-DE"/>
              </w:rPr>
            </w:pPr>
            <w:r w:rsidRPr="00C35ECE">
              <w:rPr>
                <w:rFonts w:ascii="DIN-Bold" w:hAnsi="DIN-Bold"/>
                <w:bCs/>
                <w:sz w:val="20"/>
                <w:lang w:val="de-DE"/>
              </w:rPr>
              <w:t>USB-Stecker</w:t>
            </w:r>
          </w:p>
        </w:tc>
        <w:tc>
          <w:tcPr>
            <w:tcW w:w="4502" w:type="dxa"/>
            <w:tcBorders>
              <w:top w:val="nil"/>
              <w:left w:val="nil"/>
              <w:bottom w:val="single" w:sz="4" w:space="0" w:color="000000"/>
              <w:right w:val="single" w:sz="8" w:space="0" w:color="auto"/>
            </w:tcBorders>
            <w:shd w:val="clear" w:color="auto" w:fill="auto"/>
            <w:vAlign w:val="center"/>
            <w:hideMark/>
          </w:tcPr>
          <w:p w14:paraId="4189A65D" w14:textId="77777777" w:rsidR="00C35ECE" w:rsidRPr="00C35ECE" w:rsidRDefault="00C35ECE" w:rsidP="00426B0B">
            <w:pPr>
              <w:rPr>
                <w:rFonts w:ascii="DIN-Bold" w:hAnsi="DIN-Bold"/>
                <w:bCs/>
                <w:sz w:val="20"/>
                <w:lang w:val="de-DE"/>
              </w:rPr>
            </w:pPr>
            <w:r w:rsidRPr="00C35ECE">
              <w:rPr>
                <w:rFonts w:ascii="DIN-Bold" w:hAnsi="DIN-Bold"/>
                <w:bCs/>
                <w:sz w:val="20"/>
                <w:lang w:val="de-DE"/>
              </w:rPr>
              <w:t>USB Typ A</w:t>
            </w:r>
          </w:p>
        </w:tc>
      </w:tr>
      <w:tr w:rsidR="00C35ECE" w:rsidRPr="00C35ECE" w14:paraId="0EFC39C4" w14:textId="77777777" w:rsidTr="00C35ECE">
        <w:trPr>
          <w:trHeight w:val="227"/>
        </w:trPr>
        <w:tc>
          <w:tcPr>
            <w:tcW w:w="4025" w:type="dxa"/>
            <w:gridSpan w:val="3"/>
            <w:tcBorders>
              <w:top w:val="single" w:sz="4" w:space="0" w:color="000000"/>
              <w:left w:val="single" w:sz="8" w:space="0" w:color="auto"/>
              <w:bottom w:val="nil"/>
              <w:right w:val="single" w:sz="8" w:space="0" w:color="auto"/>
            </w:tcBorders>
            <w:shd w:val="clear" w:color="auto" w:fill="auto"/>
            <w:noWrap/>
            <w:vAlign w:val="center"/>
            <w:hideMark/>
          </w:tcPr>
          <w:p w14:paraId="593DCA7D" w14:textId="77777777" w:rsidR="00C35ECE" w:rsidRPr="00C35ECE" w:rsidRDefault="00C35ECE" w:rsidP="00426B0B">
            <w:pPr>
              <w:rPr>
                <w:rFonts w:ascii="DIN-Bold" w:hAnsi="DIN-Bold"/>
                <w:bCs/>
                <w:sz w:val="20"/>
                <w:lang w:val="de-DE"/>
              </w:rPr>
            </w:pPr>
            <w:r w:rsidRPr="00C35ECE">
              <w:rPr>
                <w:rFonts w:ascii="DIN-Bold" w:hAnsi="DIN-Bold"/>
                <w:bCs/>
                <w:sz w:val="20"/>
                <w:lang w:val="de-DE"/>
              </w:rPr>
              <w:t>AUX Audio Ein- und Ausgang</w:t>
            </w:r>
          </w:p>
        </w:tc>
        <w:tc>
          <w:tcPr>
            <w:tcW w:w="4502" w:type="dxa"/>
            <w:tcBorders>
              <w:top w:val="nil"/>
              <w:left w:val="nil"/>
              <w:bottom w:val="single" w:sz="4" w:space="0" w:color="000000"/>
              <w:right w:val="single" w:sz="8" w:space="0" w:color="auto"/>
            </w:tcBorders>
            <w:shd w:val="clear" w:color="auto" w:fill="auto"/>
            <w:noWrap/>
            <w:vAlign w:val="center"/>
            <w:hideMark/>
          </w:tcPr>
          <w:p w14:paraId="328E0FAD" w14:textId="77777777" w:rsidR="00C35ECE" w:rsidRPr="00C35ECE" w:rsidRDefault="00C35ECE" w:rsidP="00426B0B">
            <w:pPr>
              <w:rPr>
                <w:rFonts w:ascii="DIN-Bold" w:hAnsi="DIN-Bold"/>
                <w:bCs/>
                <w:sz w:val="20"/>
                <w:lang w:val="de-DE"/>
              </w:rPr>
            </w:pPr>
            <w:r w:rsidRPr="00C35ECE">
              <w:rPr>
                <w:rFonts w:ascii="DIN-Bold" w:hAnsi="DIN-Bold" w:hint="eastAsia"/>
                <w:bCs/>
                <w:sz w:val="20"/>
                <w:lang w:val="de-DE"/>
              </w:rPr>
              <w:t>3.5</w:t>
            </w:r>
            <w:r w:rsidRPr="00C35ECE">
              <w:rPr>
                <w:rFonts w:ascii="MS Gothic" w:eastAsia="MS Gothic" w:hAnsi="MS Gothic" w:cs="MS Gothic" w:hint="eastAsia"/>
                <w:bCs/>
                <w:sz w:val="20"/>
                <w:lang w:val="de-DE"/>
              </w:rPr>
              <w:t>㎜</w:t>
            </w:r>
            <w:r w:rsidRPr="00C35ECE">
              <w:rPr>
                <w:rFonts w:ascii="DIN-Bold" w:hAnsi="DIN-Bold" w:hint="eastAsia"/>
                <w:bCs/>
                <w:sz w:val="20"/>
                <w:lang w:val="de-DE"/>
              </w:rPr>
              <w:t xml:space="preserve"> </w:t>
            </w:r>
            <w:r w:rsidRPr="00C35ECE">
              <w:rPr>
                <w:rFonts w:ascii="DIN-Bold" w:hAnsi="DIN-Bold"/>
                <w:bCs/>
                <w:sz w:val="20"/>
                <w:lang w:val="de-DE"/>
              </w:rPr>
              <w:t>Miniklinke</w:t>
            </w:r>
            <w:r w:rsidRPr="00C35ECE">
              <w:rPr>
                <w:rFonts w:ascii="DIN-Bold" w:hAnsi="DIN-Bold" w:hint="eastAsia"/>
                <w:bCs/>
                <w:sz w:val="20"/>
                <w:lang w:val="de-DE"/>
              </w:rPr>
              <w:t xml:space="preserve"> CTIA</w:t>
            </w:r>
            <w:r w:rsidRPr="00C35ECE">
              <w:rPr>
                <w:rFonts w:ascii="DIN-Bold" w:hAnsi="DIN-Bold"/>
                <w:bCs/>
                <w:sz w:val="20"/>
                <w:lang w:val="de-DE"/>
              </w:rPr>
              <w:t>-konform</w:t>
            </w:r>
          </w:p>
        </w:tc>
      </w:tr>
      <w:tr w:rsidR="00C35ECE" w:rsidRPr="00C35ECE" w14:paraId="01CDB3C9" w14:textId="77777777" w:rsidTr="00C35ECE">
        <w:trPr>
          <w:trHeight w:val="227"/>
        </w:trPr>
        <w:tc>
          <w:tcPr>
            <w:tcW w:w="1560" w:type="dxa"/>
            <w:vMerge w:val="restart"/>
            <w:tcBorders>
              <w:top w:val="single" w:sz="4" w:space="0" w:color="auto"/>
              <w:left w:val="single" w:sz="8" w:space="0" w:color="auto"/>
              <w:right w:val="single" w:sz="8" w:space="0" w:color="000000"/>
            </w:tcBorders>
            <w:shd w:val="clear" w:color="auto" w:fill="auto"/>
            <w:noWrap/>
            <w:vAlign w:val="center"/>
            <w:hideMark/>
          </w:tcPr>
          <w:p w14:paraId="7D40C67A" w14:textId="77777777" w:rsidR="00C35ECE" w:rsidRPr="00C35ECE" w:rsidRDefault="00C35ECE" w:rsidP="00426B0B">
            <w:pPr>
              <w:rPr>
                <w:rFonts w:ascii="DIN-Bold" w:hAnsi="DIN-Bold"/>
                <w:bCs/>
                <w:sz w:val="20"/>
                <w:lang w:val="de-DE"/>
              </w:rPr>
            </w:pPr>
            <w:r w:rsidRPr="00C35ECE">
              <w:rPr>
                <w:rFonts w:ascii="DIN-Bold" w:hAnsi="DIN-Bold"/>
                <w:bCs/>
                <w:sz w:val="20"/>
                <w:lang w:val="de-DE"/>
              </w:rPr>
              <w:t>Kompatible</w:t>
            </w:r>
            <w:r w:rsidRPr="00C35ECE">
              <w:rPr>
                <w:rFonts w:ascii="DIN-Bold" w:hAnsi="DIN-Bold"/>
                <w:bCs/>
                <w:sz w:val="20"/>
                <w:lang w:val="de-DE"/>
              </w:rPr>
              <w:br/>
              <w:t>Ausrüstung</w:t>
            </w:r>
          </w:p>
        </w:tc>
        <w:tc>
          <w:tcPr>
            <w:tcW w:w="246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390B31F4" w14:textId="77777777" w:rsidR="00C35ECE" w:rsidRPr="00C35ECE" w:rsidRDefault="00C35ECE" w:rsidP="00426B0B">
            <w:pPr>
              <w:rPr>
                <w:rFonts w:ascii="DIN-Bold" w:hAnsi="DIN-Bold"/>
                <w:bCs/>
                <w:sz w:val="20"/>
                <w:lang w:val="de-DE"/>
              </w:rPr>
            </w:pPr>
            <w:r w:rsidRPr="00C35ECE">
              <w:rPr>
                <w:rFonts w:ascii="DIN-Bold" w:hAnsi="DIN-Bold"/>
                <w:bCs/>
                <w:sz w:val="20"/>
                <w:lang w:val="de-DE"/>
              </w:rPr>
              <w:t>Verbindung mit USB-Kabel</w:t>
            </w:r>
          </w:p>
        </w:tc>
        <w:tc>
          <w:tcPr>
            <w:tcW w:w="4502" w:type="dxa"/>
            <w:tcBorders>
              <w:top w:val="nil"/>
              <w:left w:val="nil"/>
              <w:bottom w:val="single" w:sz="4" w:space="0" w:color="000000"/>
              <w:right w:val="single" w:sz="8" w:space="0" w:color="auto"/>
            </w:tcBorders>
            <w:shd w:val="clear" w:color="auto" w:fill="auto"/>
            <w:vAlign w:val="center"/>
            <w:hideMark/>
          </w:tcPr>
          <w:p w14:paraId="7D882C63" w14:textId="77777777" w:rsidR="00C35ECE" w:rsidRPr="0013522D" w:rsidRDefault="00C35ECE" w:rsidP="00426B0B">
            <w:pPr>
              <w:rPr>
                <w:rFonts w:ascii="DIN-Bold" w:hAnsi="DIN-Bold"/>
                <w:bCs/>
                <w:sz w:val="20"/>
                <w:lang w:val="en-US"/>
              </w:rPr>
            </w:pPr>
            <w:r w:rsidRPr="0013522D">
              <w:rPr>
                <w:rFonts w:ascii="DIN-Bold" w:hAnsi="DIN-Bold"/>
                <w:bCs/>
                <w:sz w:val="20"/>
                <w:lang w:val="en-US"/>
              </w:rPr>
              <w:t xml:space="preserve">PC, PS4, PS5, </w:t>
            </w:r>
          </w:p>
          <w:p w14:paraId="6C1BCE7E" w14:textId="77777777" w:rsidR="00C35ECE" w:rsidRPr="0013522D" w:rsidRDefault="00C35ECE" w:rsidP="00426B0B">
            <w:pPr>
              <w:rPr>
                <w:rFonts w:ascii="DIN-Bold" w:hAnsi="DIN-Bold"/>
                <w:bCs/>
                <w:sz w:val="20"/>
                <w:lang w:val="en-US"/>
              </w:rPr>
            </w:pPr>
            <w:r w:rsidRPr="0013522D">
              <w:rPr>
                <w:rFonts w:ascii="DIN-Bold" w:hAnsi="DIN-Bold"/>
                <w:bCs/>
                <w:sz w:val="20"/>
                <w:lang w:val="en-US"/>
              </w:rPr>
              <w:t>Nintendo Switch (TV Modus)</w:t>
            </w:r>
          </w:p>
        </w:tc>
      </w:tr>
      <w:tr w:rsidR="00C35ECE" w:rsidRPr="00C35ECE" w14:paraId="108A107F" w14:textId="77777777" w:rsidTr="00C35ECE">
        <w:trPr>
          <w:trHeight w:val="227"/>
        </w:trPr>
        <w:tc>
          <w:tcPr>
            <w:tcW w:w="1560" w:type="dxa"/>
            <w:vMerge/>
            <w:tcBorders>
              <w:left w:val="single" w:sz="8" w:space="0" w:color="auto"/>
              <w:right w:val="single" w:sz="8" w:space="0" w:color="000000"/>
            </w:tcBorders>
            <w:shd w:val="clear" w:color="auto" w:fill="auto"/>
            <w:noWrap/>
            <w:vAlign w:val="center"/>
          </w:tcPr>
          <w:p w14:paraId="4B76CACF" w14:textId="77777777" w:rsidR="00C35ECE" w:rsidRPr="0013522D" w:rsidRDefault="00C35ECE" w:rsidP="00426B0B">
            <w:pPr>
              <w:rPr>
                <w:rFonts w:ascii="DIN-Bold" w:hAnsi="DIN-Bold"/>
                <w:bCs/>
                <w:sz w:val="20"/>
                <w:lang w:val="en-US"/>
              </w:rPr>
            </w:pPr>
          </w:p>
        </w:tc>
        <w:tc>
          <w:tcPr>
            <w:tcW w:w="246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74F4829" w14:textId="77777777" w:rsidR="00C35ECE" w:rsidRPr="00C35ECE" w:rsidRDefault="00C35ECE" w:rsidP="00426B0B">
            <w:pPr>
              <w:rPr>
                <w:rFonts w:ascii="DIN-Bold" w:hAnsi="DIN-Bold"/>
                <w:bCs/>
                <w:sz w:val="20"/>
                <w:lang w:val="de-DE"/>
              </w:rPr>
            </w:pPr>
            <w:r w:rsidRPr="00C35ECE">
              <w:rPr>
                <w:rFonts w:ascii="DIN-Bold" w:hAnsi="DIN-Bold"/>
                <w:bCs/>
                <w:sz w:val="20"/>
                <w:lang w:val="de-DE"/>
              </w:rPr>
              <w:t>Verbindung mit Audio-Kabel</w:t>
            </w:r>
          </w:p>
        </w:tc>
        <w:tc>
          <w:tcPr>
            <w:tcW w:w="4502" w:type="dxa"/>
            <w:tcBorders>
              <w:top w:val="nil"/>
              <w:left w:val="nil"/>
              <w:bottom w:val="single" w:sz="4" w:space="0" w:color="000000"/>
              <w:right w:val="single" w:sz="8" w:space="0" w:color="auto"/>
            </w:tcBorders>
            <w:shd w:val="clear" w:color="auto" w:fill="auto"/>
            <w:vAlign w:val="center"/>
          </w:tcPr>
          <w:p w14:paraId="27901906" w14:textId="77777777" w:rsidR="00C35ECE" w:rsidRPr="00DE0107" w:rsidRDefault="00C35ECE" w:rsidP="00426B0B">
            <w:pPr>
              <w:rPr>
                <w:rFonts w:ascii="DIN-Bold" w:hAnsi="DIN-Bold"/>
                <w:bCs/>
                <w:sz w:val="20"/>
                <w:lang w:val="en-US"/>
              </w:rPr>
            </w:pPr>
            <w:r w:rsidRPr="00DE0107">
              <w:rPr>
                <w:rFonts w:ascii="DIN-Bold" w:hAnsi="DIN-Bold"/>
                <w:bCs/>
                <w:sz w:val="20"/>
                <w:lang w:val="en-US"/>
              </w:rPr>
              <w:t xml:space="preserve">PC, PS4, PS5, Xbox One, Xbox Series S/X, </w:t>
            </w:r>
          </w:p>
          <w:p w14:paraId="5E1CC3A2" w14:textId="77777777" w:rsidR="00C35ECE" w:rsidRPr="00DE0107" w:rsidRDefault="00C35ECE" w:rsidP="00426B0B">
            <w:pPr>
              <w:rPr>
                <w:rFonts w:ascii="DIN-Bold" w:hAnsi="DIN-Bold"/>
                <w:bCs/>
                <w:sz w:val="20"/>
                <w:lang w:val="en-US"/>
              </w:rPr>
            </w:pPr>
            <w:r w:rsidRPr="00DE0107">
              <w:rPr>
                <w:rFonts w:ascii="DIN-Bold" w:hAnsi="DIN-Bold"/>
                <w:bCs/>
                <w:sz w:val="20"/>
                <w:lang w:val="en-US"/>
              </w:rPr>
              <w:t>Nintendo Switch (Tabletop/ Handheld Modus)</w:t>
            </w:r>
          </w:p>
        </w:tc>
      </w:tr>
      <w:tr w:rsidR="00C35ECE" w:rsidRPr="00C35ECE" w14:paraId="1C363458" w14:textId="77777777" w:rsidTr="00C35ECE">
        <w:trPr>
          <w:trHeight w:val="227"/>
        </w:trPr>
        <w:tc>
          <w:tcPr>
            <w:tcW w:w="1560" w:type="dxa"/>
            <w:vMerge/>
            <w:tcBorders>
              <w:left w:val="single" w:sz="8" w:space="0" w:color="auto"/>
              <w:bottom w:val="single" w:sz="4" w:space="0" w:color="auto"/>
              <w:right w:val="single" w:sz="8" w:space="0" w:color="000000"/>
            </w:tcBorders>
            <w:shd w:val="clear" w:color="auto" w:fill="auto"/>
            <w:noWrap/>
            <w:vAlign w:val="center"/>
          </w:tcPr>
          <w:p w14:paraId="1BA7882B" w14:textId="77777777" w:rsidR="00C35ECE" w:rsidRPr="00DE0107" w:rsidRDefault="00C35ECE" w:rsidP="00426B0B">
            <w:pPr>
              <w:rPr>
                <w:rFonts w:ascii="DIN-Bold" w:hAnsi="DIN-Bold"/>
                <w:bCs/>
                <w:sz w:val="20"/>
                <w:lang w:val="en-US"/>
              </w:rPr>
            </w:pPr>
          </w:p>
        </w:tc>
        <w:tc>
          <w:tcPr>
            <w:tcW w:w="246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51F9DA9" w14:textId="77777777" w:rsidR="00C35ECE" w:rsidRPr="00C35ECE" w:rsidRDefault="00C35ECE" w:rsidP="00426B0B">
            <w:pPr>
              <w:rPr>
                <w:rFonts w:ascii="DIN-Bold" w:hAnsi="DIN-Bold"/>
                <w:bCs/>
                <w:sz w:val="20"/>
                <w:lang w:val="de-DE"/>
              </w:rPr>
            </w:pPr>
            <w:r w:rsidRPr="00C35ECE">
              <w:rPr>
                <w:rFonts w:ascii="DIN-Bold" w:hAnsi="DIN-Bold"/>
                <w:bCs/>
                <w:sz w:val="20"/>
                <w:lang w:val="de-DE"/>
              </w:rPr>
              <w:t xml:space="preserve">PC-kompatibles Betriebssystem </w:t>
            </w:r>
          </w:p>
        </w:tc>
        <w:tc>
          <w:tcPr>
            <w:tcW w:w="4502" w:type="dxa"/>
            <w:tcBorders>
              <w:top w:val="nil"/>
              <w:left w:val="nil"/>
              <w:bottom w:val="single" w:sz="4" w:space="0" w:color="000000"/>
              <w:right w:val="single" w:sz="8" w:space="0" w:color="auto"/>
            </w:tcBorders>
            <w:shd w:val="clear" w:color="auto" w:fill="auto"/>
            <w:vAlign w:val="center"/>
          </w:tcPr>
          <w:p w14:paraId="28F00D2D" w14:textId="673196BD" w:rsidR="00C35ECE" w:rsidRPr="00C35ECE" w:rsidRDefault="00C35ECE" w:rsidP="00426B0B">
            <w:pPr>
              <w:rPr>
                <w:rFonts w:ascii="DIN-Bold" w:hAnsi="DIN-Bold"/>
                <w:bCs/>
                <w:sz w:val="20"/>
                <w:lang w:val="de-DE"/>
              </w:rPr>
            </w:pPr>
            <w:r w:rsidRPr="00C35ECE">
              <w:rPr>
                <w:rFonts w:ascii="DIN-Bold" w:hAnsi="DIN-Bold"/>
                <w:bCs/>
                <w:sz w:val="20"/>
                <w:lang w:val="de-DE"/>
              </w:rPr>
              <w:t>Windows1</w:t>
            </w:r>
            <w:r w:rsidR="007902BC">
              <w:rPr>
                <w:rFonts w:ascii="DIN-Bold" w:hAnsi="DIN-Bold"/>
                <w:bCs/>
                <w:sz w:val="20"/>
                <w:lang w:val="de-DE"/>
              </w:rPr>
              <w:t>0</w:t>
            </w:r>
          </w:p>
        </w:tc>
      </w:tr>
      <w:tr w:rsidR="00C35ECE" w:rsidRPr="00C35ECE" w14:paraId="0775B37A" w14:textId="77777777" w:rsidTr="00C35ECE">
        <w:trPr>
          <w:trHeight w:val="227"/>
        </w:trPr>
        <w:tc>
          <w:tcPr>
            <w:tcW w:w="4025" w:type="dxa"/>
            <w:gridSpan w:val="3"/>
            <w:tcBorders>
              <w:top w:val="nil"/>
              <w:left w:val="single" w:sz="8" w:space="0" w:color="auto"/>
              <w:bottom w:val="single" w:sz="4" w:space="0" w:color="auto"/>
              <w:right w:val="single" w:sz="8" w:space="0" w:color="auto"/>
            </w:tcBorders>
            <w:shd w:val="clear" w:color="auto" w:fill="auto"/>
            <w:noWrap/>
            <w:vAlign w:val="center"/>
            <w:hideMark/>
          </w:tcPr>
          <w:p w14:paraId="6682C1E6" w14:textId="77777777" w:rsidR="00C35ECE" w:rsidRPr="00C35ECE" w:rsidRDefault="00C35ECE" w:rsidP="00426B0B">
            <w:pPr>
              <w:rPr>
                <w:rFonts w:ascii="DIN-Bold" w:hAnsi="DIN-Bold"/>
                <w:bCs/>
                <w:sz w:val="20"/>
                <w:lang w:val="de-DE"/>
              </w:rPr>
            </w:pPr>
            <w:r w:rsidRPr="00C35ECE">
              <w:rPr>
                <w:rFonts w:ascii="DIN-Bold" w:hAnsi="DIN-Bold"/>
                <w:bCs/>
                <w:sz w:val="20"/>
                <w:lang w:val="de-DE"/>
              </w:rPr>
              <w:t>Stromversorgung (USB-Kabel)</w:t>
            </w:r>
          </w:p>
        </w:tc>
        <w:tc>
          <w:tcPr>
            <w:tcW w:w="4502" w:type="dxa"/>
            <w:tcBorders>
              <w:top w:val="nil"/>
              <w:left w:val="nil"/>
              <w:bottom w:val="single" w:sz="4" w:space="0" w:color="000000"/>
              <w:right w:val="single" w:sz="8" w:space="0" w:color="auto"/>
            </w:tcBorders>
            <w:shd w:val="clear" w:color="auto" w:fill="auto"/>
            <w:vAlign w:val="center"/>
            <w:hideMark/>
          </w:tcPr>
          <w:p w14:paraId="41557BA8" w14:textId="77777777" w:rsidR="00C35ECE" w:rsidRPr="00C35ECE" w:rsidRDefault="00C35ECE" w:rsidP="00426B0B">
            <w:pPr>
              <w:rPr>
                <w:rFonts w:ascii="DIN-Bold" w:hAnsi="DIN-Bold"/>
                <w:bCs/>
                <w:sz w:val="20"/>
                <w:lang w:val="de-DE"/>
              </w:rPr>
            </w:pPr>
            <w:r w:rsidRPr="00C35ECE">
              <w:rPr>
                <w:rFonts w:ascii="DIN-Bold" w:hAnsi="DIN-Bold"/>
                <w:bCs/>
                <w:sz w:val="20"/>
                <w:lang w:val="de-DE"/>
              </w:rPr>
              <w:t>DC 5 V 900 mA</w:t>
            </w:r>
          </w:p>
        </w:tc>
      </w:tr>
      <w:tr w:rsidR="00C35ECE" w:rsidRPr="00C35ECE" w14:paraId="62D2FA77" w14:textId="77777777" w:rsidTr="00C35ECE">
        <w:trPr>
          <w:trHeight w:val="227"/>
        </w:trPr>
        <w:tc>
          <w:tcPr>
            <w:tcW w:w="4025" w:type="dxa"/>
            <w:gridSpan w:val="3"/>
            <w:tcBorders>
              <w:top w:val="nil"/>
              <w:left w:val="single" w:sz="8" w:space="0" w:color="auto"/>
              <w:bottom w:val="single" w:sz="4" w:space="0" w:color="auto"/>
              <w:right w:val="single" w:sz="8" w:space="0" w:color="auto"/>
            </w:tcBorders>
            <w:shd w:val="clear" w:color="auto" w:fill="auto"/>
            <w:noWrap/>
            <w:vAlign w:val="center"/>
          </w:tcPr>
          <w:p w14:paraId="497301D2" w14:textId="77777777" w:rsidR="00C35ECE" w:rsidRPr="00C35ECE" w:rsidRDefault="00C35ECE" w:rsidP="00426B0B">
            <w:pPr>
              <w:rPr>
                <w:rFonts w:ascii="DIN-Bold" w:hAnsi="DIN-Bold"/>
                <w:bCs/>
                <w:sz w:val="20"/>
                <w:lang w:val="de-DE"/>
              </w:rPr>
            </w:pPr>
            <w:r w:rsidRPr="00C35ECE">
              <w:rPr>
                <w:rFonts w:ascii="DIN-Bold" w:hAnsi="DIN-Bold"/>
                <w:bCs/>
                <w:sz w:val="20"/>
                <w:lang w:val="de-DE"/>
              </w:rPr>
              <w:t>Stromverbrauch</w:t>
            </w:r>
          </w:p>
        </w:tc>
        <w:tc>
          <w:tcPr>
            <w:tcW w:w="4502" w:type="dxa"/>
            <w:tcBorders>
              <w:top w:val="nil"/>
              <w:left w:val="nil"/>
              <w:bottom w:val="single" w:sz="4" w:space="0" w:color="000000"/>
              <w:right w:val="single" w:sz="8" w:space="0" w:color="auto"/>
            </w:tcBorders>
            <w:shd w:val="clear" w:color="auto" w:fill="auto"/>
            <w:vAlign w:val="center"/>
          </w:tcPr>
          <w:p w14:paraId="5C19BF76" w14:textId="77777777" w:rsidR="00C35ECE" w:rsidRPr="00C35ECE" w:rsidRDefault="00C35ECE" w:rsidP="00426B0B">
            <w:pPr>
              <w:rPr>
                <w:rFonts w:ascii="DIN-Bold" w:hAnsi="DIN-Bold"/>
                <w:bCs/>
                <w:sz w:val="20"/>
                <w:lang w:val="de-DE"/>
              </w:rPr>
            </w:pPr>
            <w:r w:rsidRPr="00C35ECE">
              <w:rPr>
                <w:rFonts w:ascii="DIN-Bold" w:hAnsi="DIN-Bold"/>
                <w:bCs/>
                <w:sz w:val="20"/>
                <w:lang w:val="de-DE"/>
              </w:rPr>
              <w:t>Ca. 4.5 W</w:t>
            </w:r>
          </w:p>
        </w:tc>
      </w:tr>
      <w:tr w:rsidR="00C35ECE" w:rsidRPr="00C35ECE" w14:paraId="5859F614" w14:textId="77777777" w:rsidTr="00C35ECE">
        <w:trPr>
          <w:trHeight w:val="227"/>
        </w:trPr>
        <w:tc>
          <w:tcPr>
            <w:tcW w:w="4025" w:type="dxa"/>
            <w:gridSpan w:val="3"/>
            <w:tcBorders>
              <w:top w:val="nil"/>
              <w:left w:val="single" w:sz="8" w:space="0" w:color="auto"/>
              <w:bottom w:val="single" w:sz="4" w:space="0" w:color="auto"/>
              <w:right w:val="single" w:sz="8" w:space="0" w:color="auto"/>
            </w:tcBorders>
            <w:shd w:val="clear" w:color="auto" w:fill="auto"/>
            <w:noWrap/>
            <w:vAlign w:val="center"/>
          </w:tcPr>
          <w:p w14:paraId="52DF96F3" w14:textId="77777777" w:rsidR="00C35ECE" w:rsidRPr="00C35ECE" w:rsidRDefault="00C35ECE" w:rsidP="00426B0B">
            <w:pPr>
              <w:rPr>
                <w:rFonts w:ascii="DIN-Bold" w:hAnsi="DIN-Bold"/>
                <w:bCs/>
                <w:sz w:val="20"/>
                <w:lang w:val="de-DE"/>
              </w:rPr>
            </w:pPr>
            <w:r w:rsidRPr="00C35ECE">
              <w:rPr>
                <w:rFonts w:ascii="DIN-Bold" w:hAnsi="DIN-Bold"/>
                <w:bCs/>
                <w:sz w:val="20"/>
                <w:lang w:val="de-DE"/>
              </w:rPr>
              <w:t>Mitgeliefertes Zubehör</w:t>
            </w:r>
          </w:p>
        </w:tc>
        <w:tc>
          <w:tcPr>
            <w:tcW w:w="4502" w:type="dxa"/>
            <w:tcBorders>
              <w:top w:val="nil"/>
              <w:left w:val="nil"/>
              <w:bottom w:val="single" w:sz="4" w:space="0" w:color="000000"/>
              <w:right w:val="single" w:sz="8" w:space="0" w:color="auto"/>
            </w:tcBorders>
            <w:shd w:val="clear" w:color="auto" w:fill="auto"/>
            <w:vAlign w:val="center"/>
          </w:tcPr>
          <w:p w14:paraId="66AEBB72" w14:textId="2335C2CE" w:rsidR="00C35ECE" w:rsidRPr="00C35ECE" w:rsidRDefault="00C35ECE" w:rsidP="00426B0B">
            <w:pPr>
              <w:rPr>
                <w:rFonts w:ascii="DIN-Bold" w:hAnsi="DIN-Bold"/>
                <w:bCs/>
                <w:sz w:val="20"/>
                <w:lang w:val="de-DE"/>
              </w:rPr>
            </w:pPr>
            <w:r w:rsidRPr="00C35ECE">
              <w:rPr>
                <w:rFonts w:ascii="DIN-Bold" w:hAnsi="DIN-Bold"/>
                <w:bCs/>
                <w:sz w:val="20"/>
                <w:lang w:val="de-DE"/>
              </w:rPr>
              <w:t>Ca. 1</w:t>
            </w:r>
            <w:r w:rsidR="0060122C">
              <w:rPr>
                <w:rFonts w:ascii="DIN-Bold" w:hAnsi="DIN-Bold"/>
                <w:bCs/>
                <w:sz w:val="20"/>
                <w:lang w:val="de-DE"/>
              </w:rPr>
              <w:t>,</w:t>
            </w:r>
            <w:r w:rsidRPr="00C35ECE">
              <w:rPr>
                <w:rFonts w:ascii="DIN-Bold" w:hAnsi="DIN-Bold"/>
                <w:bCs/>
                <w:sz w:val="20"/>
                <w:lang w:val="de-DE"/>
              </w:rPr>
              <w:t>5m Audio-Kabel</w:t>
            </w:r>
          </w:p>
        </w:tc>
      </w:tr>
      <w:tr w:rsidR="00C35ECE" w:rsidRPr="00C35ECE" w14:paraId="19EFFB5A" w14:textId="77777777" w:rsidTr="00C35ECE">
        <w:trPr>
          <w:trHeight w:val="273"/>
        </w:trPr>
        <w:tc>
          <w:tcPr>
            <w:tcW w:w="4025" w:type="dxa"/>
            <w:gridSpan w:val="3"/>
            <w:tcBorders>
              <w:top w:val="nil"/>
              <w:left w:val="single" w:sz="8" w:space="0" w:color="auto"/>
              <w:bottom w:val="nil"/>
              <w:right w:val="single" w:sz="8" w:space="0" w:color="000000"/>
            </w:tcBorders>
            <w:shd w:val="clear" w:color="auto" w:fill="auto"/>
            <w:noWrap/>
            <w:vAlign w:val="center"/>
            <w:hideMark/>
          </w:tcPr>
          <w:p w14:paraId="0E424C2A" w14:textId="77777777" w:rsidR="00C35ECE" w:rsidRPr="00C35ECE" w:rsidRDefault="00C35ECE" w:rsidP="00426B0B">
            <w:pPr>
              <w:rPr>
                <w:rFonts w:ascii="DIN-Bold" w:hAnsi="DIN-Bold"/>
                <w:bCs/>
                <w:sz w:val="20"/>
                <w:lang w:val="de-DE"/>
              </w:rPr>
            </w:pPr>
            <w:r w:rsidRPr="00C35ECE">
              <w:rPr>
                <w:rFonts w:ascii="DIN-Bold" w:hAnsi="DIN-Bold"/>
                <w:bCs/>
                <w:sz w:val="20"/>
                <w:lang w:val="de-DE"/>
              </w:rPr>
              <w:t>Dimensionen (B x H x T)</w:t>
            </w:r>
          </w:p>
        </w:tc>
        <w:tc>
          <w:tcPr>
            <w:tcW w:w="4502" w:type="dxa"/>
            <w:tcBorders>
              <w:top w:val="nil"/>
              <w:left w:val="nil"/>
              <w:bottom w:val="single" w:sz="4" w:space="0" w:color="000000"/>
              <w:right w:val="single" w:sz="8" w:space="0" w:color="auto"/>
            </w:tcBorders>
            <w:shd w:val="clear" w:color="auto" w:fill="auto"/>
            <w:noWrap/>
            <w:vAlign w:val="center"/>
            <w:hideMark/>
          </w:tcPr>
          <w:p w14:paraId="20709424" w14:textId="77777777" w:rsidR="00C35ECE" w:rsidRPr="00C35ECE" w:rsidRDefault="00C35ECE" w:rsidP="00426B0B">
            <w:pPr>
              <w:rPr>
                <w:rFonts w:ascii="DIN-Bold" w:hAnsi="DIN-Bold"/>
                <w:bCs/>
                <w:sz w:val="20"/>
                <w:lang w:val="de-DE"/>
              </w:rPr>
            </w:pPr>
            <w:r w:rsidRPr="00C35ECE">
              <w:rPr>
                <w:rFonts w:ascii="DIN-Bold" w:hAnsi="DIN-Bold"/>
                <w:bCs/>
                <w:sz w:val="20"/>
                <w:lang w:val="de-DE"/>
              </w:rPr>
              <w:t>Ca. 240 x 46 x 209 mm</w:t>
            </w:r>
          </w:p>
        </w:tc>
      </w:tr>
      <w:tr w:rsidR="00C35ECE" w:rsidRPr="00CE467C" w14:paraId="78BA3DB5" w14:textId="77777777" w:rsidTr="00C35ECE">
        <w:trPr>
          <w:trHeight w:val="273"/>
        </w:trPr>
        <w:tc>
          <w:tcPr>
            <w:tcW w:w="4025" w:type="dxa"/>
            <w:gridSpan w:val="3"/>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8A701B" w14:textId="77777777" w:rsidR="00C35ECE" w:rsidRPr="00C35ECE" w:rsidRDefault="00C35ECE" w:rsidP="00426B0B">
            <w:pPr>
              <w:rPr>
                <w:rFonts w:ascii="DIN-Bold" w:hAnsi="DIN-Bold"/>
                <w:bCs/>
                <w:sz w:val="20"/>
                <w:lang w:val="de-DE"/>
              </w:rPr>
            </w:pPr>
            <w:r w:rsidRPr="00C35ECE">
              <w:rPr>
                <w:rFonts w:ascii="DIN-Bold" w:hAnsi="DIN-Bold"/>
                <w:bCs/>
                <w:sz w:val="20"/>
                <w:lang w:val="de-DE"/>
              </w:rPr>
              <w:t>Gewicht</w:t>
            </w:r>
          </w:p>
        </w:tc>
        <w:tc>
          <w:tcPr>
            <w:tcW w:w="4502" w:type="dxa"/>
            <w:tcBorders>
              <w:top w:val="nil"/>
              <w:left w:val="nil"/>
              <w:bottom w:val="single" w:sz="8" w:space="0" w:color="auto"/>
              <w:right w:val="single" w:sz="8" w:space="0" w:color="auto"/>
            </w:tcBorders>
            <w:shd w:val="clear" w:color="auto" w:fill="auto"/>
            <w:noWrap/>
            <w:vAlign w:val="center"/>
            <w:hideMark/>
          </w:tcPr>
          <w:p w14:paraId="27FB8F6E" w14:textId="77777777" w:rsidR="00C35ECE" w:rsidRPr="00C35ECE" w:rsidRDefault="00C35ECE" w:rsidP="00426B0B">
            <w:pPr>
              <w:rPr>
                <w:rFonts w:ascii="DIN-Bold" w:hAnsi="DIN-Bold"/>
                <w:bCs/>
                <w:sz w:val="20"/>
                <w:lang w:val="de-DE"/>
              </w:rPr>
            </w:pPr>
            <w:r w:rsidRPr="00C35ECE">
              <w:rPr>
                <w:rFonts w:ascii="DIN-Bold" w:hAnsi="DIN-Bold"/>
                <w:bCs/>
                <w:sz w:val="20"/>
                <w:lang w:val="de-DE"/>
              </w:rPr>
              <w:t>Ca. 244g (*Ohne Kabel und USB-Stecker)</w:t>
            </w:r>
          </w:p>
        </w:tc>
      </w:tr>
    </w:tbl>
    <w:p w14:paraId="1BDE454A" w14:textId="77777777" w:rsidR="00C35ECE" w:rsidRPr="00C35ECE" w:rsidRDefault="00C35ECE" w:rsidP="00C35ECE">
      <w:pPr>
        <w:rPr>
          <w:rFonts w:ascii="DIN-Bold" w:hAnsi="DIN-Bold"/>
          <w:b/>
          <w:sz w:val="20"/>
          <w:lang w:val="de-DE"/>
        </w:rPr>
      </w:pPr>
    </w:p>
    <w:p w14:paraId="238D8F62" w14:textId="4ECA43E3" w:rsidR="00C35ECE" w:rsidRPr="00C35ECE" w:rsidRDefault="00C35ECE" w:rsidP="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Regular" w:hAnsi="DIN-Regular" w:cs="Helv"/>
          <w:color w:val="000000"/>
          <w:sz w:val="14"/>
          <w:szCs w:val="14"/>
          <w:lang w:val="de-DE"/>
        </w:rPr>
      </w:pPr>
      <w:r w:rsidRPr="00575BC6">
        <w:rPr>
          <w:sz w:val="14"/>
          <w:szCs w:val="14"/>
          <w:vertAlign w:val="superscript"/>
          <w:lang w:val="de-DE"/>
        </w:rPr>
        <w:t>1</w:t>
      </w:r>
      <w:r w:rsidRPr="00E7724B">
        <w:rPr>
          <w:rFonts w:ascii="DIN-Regular" w:hAnsi="DIN-Regular" w:cs="Helv"/>
          <w:color w:val="000000"/>
          <w:sz w:val="14"/>
          <w:szCs w:val="14"/>
          <w:lang w:val="de-DE"/>
        </w:rPr>
        <w:t xml:space="preserve">: Square Enix Ltd. entwickelt, veröffentlicht, vertreibt und lizenziert als Teil der Square Enix-Unternehmensgruppe Unterhaltungsinhalte der Marken SQUARE ENIX, EIDOS und TAITO in Europa und anderen PAL-Gebieten. Square Enix Ltd. verfügt außerdem über ein globales Netzwerk führender Entwicklungsstudios wie Crystal Dynamics und Eidos </w:t>
      </w:r>
      <w:proofErr w:type="spellStart"/>
      <w:r w:rsidRPr="00E7724B">
        <w:rPr>
          <w:rFonts w:ascii="DIN-Regular" w:hAnsi="DIN-Regular" w:cs="Helv"/>
          <w:color w:val="000000"/>
          <w:sz w:val="14"/>
          <w:szCs w:val="14"/>
          <w:lang w:val="de-DE"/>
        </w:rPr>
        <w:t>Montréal</w:t>
      </w:r>
      <w:proofErr w:type="spellEnd"/>
      <w:r w:rsidRPr="00E7724B">
        <w:rPr>
          <w:rFonts w:ascii="DIN-Regular" w:hAnsi="DIN-Regular" w:cs="Helv"/>
          <w:color w:val="000000"/>
          <w:sz w:val="14"/>
          <w:szCs w:val="14"/>
          <w:lang w:val="de-DE"/>
        </w:rPr>
        <w:t xml:space="preserve">. Die Square Enix-Unternehmensgruppe verfügt über ein wertvolles Portfolio an geistigem Eigentum, darunter: </w:t>
      </w:r>
      <w:r w:rsidR="004C3579">
        <w:rPr>
          <w:rFonts w:ascii="DIN-Regular" w:hAnsi="DIN-Regular" w:cs="Helv"/>
          <w:color w:val="000000"/>
          <w:sz w:val="14"/>
          <w:szCs w:val="14"/>
          <w:lang w:val="de-DE"/>
        </w:rPr>
        <w:t>Final Fantasy</w:t>
      </w:r>
      <w:r w:rsidRPr="00E7724B">
        <w:rPr>
          <w:rFonts w:ascii="DIN-Regular" w:hAnsi="DIN-Regular" w:cs="Helv"/>
          <w:color w:val="000000"/>
          <w:sz w:val="14"/>
          <w:szCs w:val="14"/>
          <w:lang w:val="de-DE"/>
        </w:rPr>
        <w:t xml:space="preserve">, das weltweit über 163 Millionen Einheiten verkauft hat; </w:t>
      </w:r>
      <w:r w:rsidR="004C3579">
        <w:rPr>
          <w:rFonts w:ascii="DIN-Regular" w:hAnsi="DIN-Regular" w:cs="Helv"/>
          <w:color w:val="000000"/>
          <w:sz w:val="14"/>
          <w:szCs w:val="14"/>
          <w:lang w:val="de-DE"/>
        </w:rPr>
        <w:t>Dragon Quest,</w:t>
      </w:r>
      <w:r w:rsidRPr="00E7724B">
        <w:rPr>
          <w:rFonts w:ascii="DIN-Regular" w:hAnsi="DIN-Regular" w:cs="Helv"/>
          <w:color w:val="000000"/>
          <w:sz w:val="14"/>
          <w:szCs w:val="14"/>
          <w:lang w:val="de-DE"/>
        </w:rPr>
        <w:t xml:space="preserve"> das weltweit über 83 Millionen Einheiten verkauft hat; </w:t>
      </w:r>
      <w:r w:rsidR="00E06642">
        <w:rPr>
          <w:rFonts w:ascii="DIN-Regular" w:hAnsi="DIN-Regular" w:cs="Helv"/>
          <w:color w:val="000000"/>
          <w:sz w:val="14"/>
          <w:szCs w:val="14"/>
          <w:lang w:val="de-DE"/>
        </w:rPr>
        <w:t>Tomb Raider,</w:t>
      </w:r>
      <w:r w:rsidRPr="00E7724B">
        <w:rPr>
          <w:rFonts w:ascii="DIN-Regular" w:hAnsi="DIN-Regular" w:cs="Helv"/>
          <w:color w:val="000000"/>
          <w:sz w:val="14"/>
          <w:szCs w:val="14"/>
          <w:lang w:val="de-DE"/>
        </w:rPr>
        <w:t xml:space="preserve"> das weltweit über 84 Millionen Einheiten verkauft hat; und die legendären SPACE INVADERS. Square Enix Ltd. ist eine hundertprozentige Tochtergesellschaft der Square Enix Holdings Co., Ltd. mit Sitz in London.</w:t>
      </w:r>
    </w:p>
    <w:p w14:paraId="08C27A45" w14:textId="145190F1" w:rsidR="00C35ECE" w:rsidRPr="00E7724B" w:rsidRDefault="00C35ECE" w:rsidP="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Regular" w:hAnsi="DIN-Regular" w:cs="Helv"/>
          <w:color w:val="000000"/>
          <w:sz w:val="14"/>
          <w:szCs w:val="14"/>
          <w:lang w:val="de-DE"/>
        </w:rPr>
      </w:pPr>
      <w:r w:rsidRPr="00575BC6">
        <w:rPr>
          <w:rFonts w:ascii="DIN-Regular" w:hAnsi="DIN-Regular" w:cs="Helv"/>
          <w:color w:val="000000"/>
          <w:sz w:val="14"/>
          <w:szCs w:val="14"/>
          <w:vertAlign w:val="superscript"/>
          <w:lang w:val="de-DE"/>
        </w:rPr>
        <w:t xml:space="preserve">2 </w:t>
      </w:r>
      <w:r w:rsidRPr="00E7724B">
        <w:rPr>
          <w:rFonts w:ascii="DIN-Regular" w:hAnsi="DIN-Regular" w:cs="Helv"/>
          <w:color w:val="000000"/>
          <w:sz w:val="14"/>
          <w:szCs w:val="14"/>
          <w:lang w:val="de-DE"/>
        </w:rPr>
        <w:t xml:space="preserve">Das von Square Enix Co., Ltd. entwickelte, von der Kritik gefeierte MMORPG </w:t>
      </w:r>
      <w:r w:rsidR="00E06642">
        <w:rPr>
          <w:rFonts w:ascii="DIN-Regular" w:hAnsi="DIN-Regular" w:cs="Helv"/>
          <w:color w:val="000000"/>
          <w:sz w:val="14"/>
          <w:szCs w:val="14"/>
          <w:lang w:val="de-DE"/>
        </w:rPr>
        <w:t>Final Fantasy</w:t>
      </w:r>
      <w:r w:rsidRPr="00E7724B">
        <w:rPr>
          <w:rFonts w:ascii="DIN-Regular" w:hAnsi="DIN-Regular" w:cs="Helv"/>
          <w:color w:val="000000"/>
          <w:sz w:val="14"/>
          <w:szCs w:val="14"/>
          <w:lang w:val="de-DE"/>
        </w:rPr>
        <w:t xml:space="preserve"> XIV Online nimmt die Spieler mit auf ein episches und sich ständig veränderndes Abenteuer, während sie mit Freunden auf Entdeckungsreise gehen</w:t>
      </w:r>
      <w:r w:rsidR="005735B6">
        <w:rPr>
          <w:rFonts w:ascii="DIN-Regular" w:hAnsi="DIN-Regular" w:cs="Helv"/>
          <w:color w:val="000000"/>
          <w:sz w:val="14"/>
          <w:szCs w:val="14"/>
          <w:lang w:val="de-DE"/>
        </w:rPr>
        <w:t>,</w:t>
      </w:r>
      <w:r w:rsidRPr="00E7724B">
        <w:rPr>
          <w:rFonts w:ascii="DIN-Regular" w:hAnsi="DIN-Regular" w:cs="Helv"/>
          <w:color w:val="000000"/>
          <w:sz w:val="14"/>
          <w:szCs w:val="14"/>
          <w:lang w:val="de-DE"/>
        </w:rPr>
        <w:t xml:space="preserve"> u</w:t>
      </w:r>
      <w:r w:rsidR="009C508F">
        <w:rPr>
          <w:rFonts w:ascii="DIN-Regular" w:hAnsi="DIN-Regular" w:cs="Helv"/>
          <w:color w:val="000000"/>
          <w:sz w:val="14"/>
          <w:szCs w:val="14"/>
          <w:lang w:val="de-DE"/>
        </w:rPr>
        <w:t>m</w:t>
      </w:r>
      <w:r w:rsidRPr="00E7724B">
        <w:rPr>
          <w:rFonts w:ascii="DIN-Regular" w:hAnsi="DIN-Regular" w:cs="Helv"/>
          <w:color w:val="000000"/>
          <w:sz w:val="14"/>
          <w:szCs w:val="14"/>
          <w:lang w:val="de-DE"/>
        </w:rPr>
        <w:t xml:space="preserve"> alle </w:t>
      </w:r>
      <w:r w:rsidR="00DF3FCF">
        <w:rPr>
          <w:rFonts w:ascii="DIN-Regular" w:hAnsi="DIN-Regular" w:cs="Helv"/>
          <w:color w:val="000000"/>
          <w:sz w:val="14"/>
          <w:szCs w:val="14"/>
          <w:lang w:val="de-DE"/>
        </w:rPr>
        <w:t>Welten</w:t>
      </w:r>
      <w:r w:rsidRPr="00E7724B">
        <w:rPr>
          <w:rFonts w:ascii="DIN-Regular" w:hAnsi="DIN-Regular" w:cs="Helv"/>
          <w:color w:val="000000"/>
          <w:sz w:val="14"/>
          <w:szCs w:val="14"/>
          <w:lang w:val="de-DE"/>
        </w:rPr>
        <w:t xml:space="preserve"> der FINAL FANTASY-Reihe</w:t>
      </w:r>
      <w:r w:rsidR="009C508F">
        <w:rPr>
          <w:rFonts w:ascii="DIN-Regular" w:hAnsi="DIN-Regular" w:cs="Helv"/>
          <w:color w:val="000000"/>
          <w:sz w:val="14"/>
          <w:szCs w:val="14"/>
          <w:lang w:val="de-DE"/>
        </w:rPr>
        <w:t xml:space="preserve"> zu erleben</w:t>
      </w:r>
      <w:r w:rsidRPr="00E7724B">
        <w:rPr>
          <w:rFonts w:ascii="DIN-Regular" w:hAnsi="DIN-Regular" w:cs="Helv"/>
          <w:color w:val="000000"/>
          <w:sz w:val="14"/>
          <w:szCs w:val="14"/>
          <w:lang w:val="de-DE"/>
        </w:rPr>
        <w:t>. Erfahren Sie mehr und melden Sie sich hier für die kostenlose Testversion an: https://sqex.to/FFXIVFreeTrial</w:t>
      </w:r>
    </w:p>
    <w:p w14:paraId="27D9707A" w14:textId="183233D6" w:rsidR="00C35ECE" w:rsidRPr="00E7724B" w:rsidRDefault="00C35ECE" w:rsidP="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Regular" w:hAnsi="DIN-Regular" w:cs="Helv"/>
          <w:color w:val="000000"/>
          <w:sz w:val="14"/>
          <w:szCs w:val="14"/>
          <w:lang w:val="de-DE"/>
        </w:rPr>
      </w:pPr>
      <w:r w:rsidRPr="00575BC6">
        <w:rPr>
          <w:rFonts w:ascii="DIN-Regular" w:hAnsi="DIN-Regular" w:cs="Helv"/>
          <w:color w:val="000000"/>
          <w:sz w:val="14"/>
          <w:szCs w:val="14"/>
          <w:vertAlign w:val="superscript"/>
          <w:lang w:val="de-DE"/>
        </w:rPr>
        <w:t>3</w:t>
      </w:r>
      <w:r w:rsidRPr="00E7724B">
        <w:rPr>
          <w:rFonts w:ascii="DIN-Regular" w:hAnsi="DIN-Regular" w:cs="Helv"/>
          <w:color w:val="000000"/>
          <w:sz w:val="14"/>
          <w:szCs w:val="14"/>
          <w:lang w:val="de-DE"/>
        </w:rPr>
        <w:t xml:space="preserve"> Massive Multiplayer-Online-</w:t>
      </w:r>
      <w:proofErr w:type="spellStart"/>
      <w:r w:rsidR="008C1938">
        <w:rPr>
          <w:rFonts w:ascii="DIN-Regular" w:hAnsi="DIN-Regular" w:cs="Helv"/>
          <w:color w:val="000000"/>
          <w:sz w:val="14"/>
          <w:szCs w:val="14"/>
          <w:lang w:val="de-DE"/>
        </w:rPr>
        <w:t>Rollplaying</w:t>
      </w:r>
      <w:proofErr w:type="spellEnd"/>
      <w:r w:rsidR="008C1938">
        <w:rPr>
          <w:rFonts w:ascii="DIN-Regular" w:hAnsi="DIN-Regular" w:cs="Helv"/>
          <w:color w:val="000000"/>
          <w:sz w:val="14"/>
          <w:szCs w:val="14"/>
          <w:lang w:val="de-DE"/>
        </w:rPr>
        <w:t>-Game</w:t>
      </w:r>
      <w:r w:rsidRPr="00E7724B">
        <w:rPr>
          <w:rFonts w:ascii="DIN-Regular" w:hAnsi="DIN-Regular" w:cs="Helv"/>
          <w:color w:val="000000"/>
          <w:sz w:val="14"/>
          <w:szCs w:val="14"/>
          <w:lang w:val="de-DE"/>
        </w:rPr>
        <w:t xml:space="preserve">: Jedes </w:t>
      </w:r>
      <w:proofErr w:type="spellStart"/>
      <w:r w:rsidRPr="00E7724B">
        <w:rPr>
          <w:rFonts w:ascii="DIN-Regular" w:hAnsi="DIN-Regular" w:cs="Helv"/>
          <w:color w:val="000000"/>
          <w:sz w:val="14"/>
          <w:szCs w:val="14"/>
          <w:lang w:val="de-DE"/>
        </w:rPr>
        <w:t>storybasierte</w:t>
      </w:r>
      <w:proofErr w:type="spellEnd"/>
      <w:r w:rsidRPr="00E7724B">
        <w:rPr>
          <w:rFonts w:ascii="DIN-Regular" w:hAnsi="DIN-Regular" w:cs="Helv"/>
          <w:color w:val="000000"/>
          <w:sz w:val="14"/>
          <w:szCs w:val="14"/>
          <w:lang w:val="de-DE"/>
        </w:rPr>
        <w:t xml:space="preserve"> Online-Videospiel, bei dem ein Spieler, der die Rolle eines Charakters in einer virtuellen oder Fantasy-Welt annimmt, mit einer großen Anzahl anderer Spieler interagiert.</w:t>
      </w:r>
    </w:p>
    <w:p w14:paraId="5BBCAFC4" w14:textId="58FB5AC1" w:rsidR="00C35ECE" w:rsidRPr="00E7724B" w:rsidRDefault="00C35ECE" w:rsidP="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Regular" w:hAnsi="DIN-Regular" w:cs="Helv"/>
          <w:color w:val="000000"/>
          <w:sz w:val="14"/>
          <w:szCs w:val="14"/>
          <w:lang w:val="de-DE"/>
        </w:rPr>
      </w:pPr>
      <w:r w:rsidRPr="00575BC6">
        <w:rPr>
          <w:rFonts w:ascii="DIN-Regular" w:hAnsi="DIN-Regular" w:cs="Helv"/>
          <w:color w:val="000000"/>
          <w:sz w:val="14"/>
          <w:szCs w:val="14"/>
          <w:vertAlign w:val="superscript"/>
          <w:lang w:val="de-DE"/>
        </w:rPr>
        <w:t>4</w:t>
      </w:r>
      <w:r w:rsidRPr="00E7724B">
        <w:rPr>
          <w:rFonts w:ascii="DIN-Regular" w:hAnsi="DIN-Regular" w:cs="Helv"/>
          <w:color w:val="000000"/>
          <w:sz w:val="14"/>
          <w:szCs w:val="14"/>
          <w:lang w:val="de-DE"/>
        </w:rPr>
        <w:t xml:space="preserve"> Rollenspiel: Ein</w:t>
      </w:r>
      <w:r w:rsidR="001C5A40">
        <w:rPr>
          <w:rFonts w:ascii="DIN-Regular" w:hAnsi="DIN-Regular" w:cs="Helv"/>
          <w:color w:val="000000"/>
          <w:sz w:val="14"/>
          <w:szCs w:val="14"/>
          <w:lang w:val="de-DE"/>
        </w:rPr>
        <w:t xml:space="preserve"> </w:t>
      </w:r>
      <w:r w:rsidRPr="00E7724B">
        <w:rPr>
          <w:rFonts w:ascii="DIN-Regular" w:hAnsi="DIN-Regular" w:cs="Helv"/>
          <w:color w:val="000000"/>
          <w:sz w:val="14"/>
          <w:szCs w:val="14"/>
          <w:lang w:val="de-DE"/>
        </w:rPr>
        <w:t>Videospielgenre, bei dem Spieler die Rollen imaginärer Charaktere in einem Abenteuer übernehmen.</w:t>
      </w:r>
    </w:p>
    <w:p w14:paraId="70AFDBED" w14:textId="3DD578ED" w:rsidR="00C35ECE" w:rsidRPr="00E7724B" w:rsidRDefault="00C35ECE" w:rsidP="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Regular" w:hAnsi="DIN-Regular" w:cs="Helv"/>
          <w:color w:val="000000"/>
          <w:sz w:val="14"/>
          <w:szCs w:val="14"/>
          <w:lang w:val="de-DE"/>
        </w:rPr>
      </w:pPr>
      <w:r w:rsidRPr="00575BC6">
        <w:rPr>
          <w:rFonts w:ascii="DIN-Regular" w:hAnsi="DIN-Regular" w:cs="Helv"/>
          <w:color w:val="000000"/>
          <w:sz w:val="14"/>
          <w:szCs w:val="14"/>
          <w:vertAlign w:val="superscript"/>
          <w:lang w:val="de-DE"/>
        </w:rPr>
        <w:t>5</w:t>
      </w:r>
      <w:r w:rsidRPr="00E7724B">
        <w:rPr>
          <w:rFonts w:ascii="DIN-Regular" w:hAnsi="DIN-Regular" w:cs="Helv"/>
          <w:color w:val="000000"/>
          <w:sz w:val="14"/>
          <w:szCs w:val="14"/>
          <w:lang w:val="de-DE"/>
        </w:rPr>
        <w:t xml:space="preserve"> Ego-Shooter: Ein Videospielgenre, bei dem der Spieler d</w:t>
      </w:r>
      <w:r w:rsidR="007C1484">
        <w:rPr>
          <w:rFonts w:ascii="DIN-Regular" w:hAnsi="DIN-Regular" w:cs="Helv"/>
          <w:color w:val="000000"/>
          <w:sz w:val="14"/>
          <w:szCs w:val="14"/>
          <w:lang w:val="de-DE"/>
        </w:rPr>
        <w:t>ie Sicht</w:t>
      </w:r>
      <w:r w:rsidRPr="00E7724B">
        <w:rPr>
          <w:rFonts w:ascii="DIN-Regular" w:hAnsi="DIN-Regular" w:cs="Helv"/>
          <w:color w:val="000000"/>
          <w:sz w:val="14"/>
          <w:szCs w:val="14"/>
          <w:lang w:val="de-DE"/>
        </w:rPr>
        <w:t xml:space="preserve"> des Charakters einnimmt, sodass </w:t>
      </w:r>
      <w:r w:rsidR="00440EA3">
        <w:rPr>
          <w:rFonts w:ascii="DIN-Regular" w:hAnsi="DIN-Regular" w:cs="Helv"/>
          <w:color w:val="000000"/>
          <w:sz w:val="14"/>
          <w:szCs w:val="14"/>
          <w:lang w:val="de-DE"/>
        </w:rPr>
        <w:t>im Bildschirmausschnitt</w:t>
      </w:r>
      <w:r w:rsidRPr="00E7724B">
        <w:rPr>
          <w:rFonts w:ascii="DIN-Regular" w:hAnsi="DIN-Regular" w:cs="Helv"/>
          <w:color w:val="000000"/>
          <w:sz w:val="14"/>
          <w:szCs w:val="14"/>
          <w:lang w:val="de-DE"/>
        </w:rPr>
        <w:t xml:space="preserve"> die Waffe des Charakters </w:t>
      </w:r>
      <w:r w:rsidR="00440EA3">
        <w:rPr>
          <w:rFonts w:ascii="DIN-Regular" w:hAnsi="DIN-Regular" w:cs="Helv"/>
          <w:color w:val="000000"/>
          <w:sz w:val="14"/>
          <w:szCs w:val="14"/>
          <w:lang w:val="de-DE"/>
        </w:rPr>
        <w:t>gezeigt wird</w:t>
      </w:r>
      <w:r w:rsidR="00BA7A78">
        <w:rPr>
          <w:rFonts w:ascii="DIN-Regular" w:hAnsi="DIN-Regular" w:cs="Helv"/>
          <w:color w:val="000000"/>
          <w:sz w:val="14"/>
          <w:szCs w:val="14"/>
          <w:lang w:val="de-DE"/>
        </w:rPr>
        <w:t>.</w:t>
      </w:r>
      <w:r w:rsidRPr="00E7724B">
        <w:rPr>
          <w:rFonts w:ascii="DIN-Regular" w:hAnsi="DIN-Regular" w:cs="Helv"/>
          <w:color w:val="000000"/>
          <w:sz w:val="14"/>
          <w:szCs w:val="14"/>
          <w:lang w:val="de-DE"/>
        </w:rPr>
        <w:t xml:space="preserve"> </w:t>
      </w:r>
      <w:r w:rsidR="00BA7A78">
        <w:rPr>
          <w:rFonts w:ascii="DIN-Regular" w:hAnsi="DIN-Regular" w:cs="Helv"/>
          <w:color w:val="000000"/>
          <w:sz w:val="14"/>
          <w:szCs w:val="14"/>
          <w:lang w:val="de-DE"/>
        </w:rPr>
        <w:t>D</w:t>
      </w:r>
      <w:r w:rsidRPr="00E7724B">
        <w:rPr>
          <w:rFonts w:ascii="DIN-Regular" w:hAnsi="DIN-Regular" w:cs="Helv"/>
          <w:color w:val="000000"/>
          <w:sz w:val="14"/>
          <w:szCs w:val="14"/>
          <w:lang w:val="de-DE"/>
        </w:rPr>
        <w:t>er Rest des Charakte</w:t>
      </w:r>
      <w:r w:rsidR="00F43AC1">
        <w:rPr>
          <w:rFonts w:ascii="DIN-Regular" w:hAnsi="DIN-Regular" w:cs="Helv"/>
          <w:color w:val="000000"/>
          <w:sz w:val="14"/>
          <w:szCs w:val="14"/>
          <w:lang w:val="de-DE"/>
        </w:rPr>
        <w:t>rs ist</w:t>
      </w:r>
      <w:r w:rsidRPr="00E7724B">
        <w:rPr>
          <w:rFonts w:ascii="DIN-Regular" w:hAnsi="DIN-Regular" w:cs="Helv"/>
          <w:color w:val="000000"/>
          <w:sz w:val="14"/>
          <w:szCs w:val="14"/>
          <w:lang w:val="de-DE"/>
        </w:rPr>
        <w:t xml:space="preserve"> jedoch nicht zu sehen.</w:t>
      </w:r>
    </w:p>
    <w:p w14:paraId="2594F841" w14:textId="418CFBA2" w:rsidR="00C35ECE" w:rsidRPr="00E7724B" w:rsidRDefault="00C35ECE" w:rsidP="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Regular" w:hAnsi="DIN-Regular" w:cs="Helv"/>
          <w:color w:val="000000"/>
          <w:sz w:val="14"/>
          <w:szCs w:val="14"/>
          <w:lang w:val="de-DE"/>
        </w:rPr>
      </w:pPr>
      <w:r w:rsidRPr="00575BC6">
        <w:rPr>
          <w:rFonts w:ascii="DIN-Regular" w:hAnsi="DIN-Regular" w:cs="Helv"/>
          <w:color w:val="000000"/>
          <w:sz w:val="14"/>
          <w:szCs w:val="14"/>
          <w:vertAlign w:val="superscript"/>
          <w:lang w:val="de-DE"/>
        </w:rPr>
        <w:t>6</w:t>
      </w:r>
      <w:r w:rsidRPr="00E7724B">
        <w:rPr>
          <w:rFonts w:ascii="DIN-Regular" w:hAnsi="DIN-Regular" w:cs="Helv"/>
          <w:color w:val="000000"/>
          <w:sz w:val="14"/>
          <w:szCs w:val="14"/>
          <w:lang w:val="de-DE"/>
        </w:rPr>
        <w:t xml:space="preserve"> </w:t>
      </w:r>
      <w:r w:rsidR="00D8404A">
        <w:rPr>
          <w:rFonts w:ascii="DIN-Regular" w:hAnsi="DIN-Regular" w:cs="Helv"/>
          <w:color w:val="000000"/>
          <w:sz w:val="14"/>
          <w:szCs w:val="14"/>
          <w:lang w:val="de-DE"/>
        </w:rPr>
        <w:t xml:space="preserve">Third-Person-Shooter: </w:t>
      </w:r>
      <w:r w:rsidRPr="00E7724B">
        <w:rPr>
          <w:rFonts w:ascii="DIN-Regular" w:hAnsi="DIN-Regular" w:cs="Helv"/>
          <w:color w:val="000000"/>
          <w:sz w:val="14"/>
          <w:szCs w:val="14"/>
          <w:lang w:val="de-DE"/>
        </w:rPr>
        <w:t>Ein Videospielgenre, bei de</w:t>
      </w:r>
      <w:r w:rsidR="007823AB">
        <w:rPr>
          <w:rFonts w:ascii="DIN-Regular" w:hAnsi="DIN-Regular" w:cs="Helv"/>
          <w:color w:val="000000"/>
          <w:sz w:val="14"/>
          <w:szCs w:val="14"/>
          <w:lang w:val="de-DE"/>
        </w:rPr>
        <w:t>m</w:t>
      </w:r>
      <w:r w:rsidRPr="00E7724B">
        <w:rPr>
          <w:rFonts w:ascii="DIN-Regular" w:hAnsi="DIN-Regular" w:cs="Helv"/>
          <w:color w:val="000000"/>
          <w:sz w:val="14"/>
          <w:szCs w:val="14"/>
          <w:lang w:val="de-DE"/>
        </w:rPr>
        <w:t xml:space="preserve"> der Spieler eine perspektivische Ansicht des Charakters einnimmt und die Kamera normalerweise über der Schulter des </w:t>
      </w:r>
      <w:r w:rsidR="005465D2">
        <w:rPr>
          <w:rFonts w:ascii="DIN-Regular" w:hAnsi="DIN-Regular" w:cs="Helv"/>
          <w:color w:val="000000"/>
          <w:sz w:val="14"/>
          <w:szCs w:val="14"/>
          <w:lang w:val="de-DE"/>
        </w:rPr>
        <w:t>Charakters</w:t>
      </w:r>
      <w:r w:rsidRPr="00E7724B">
        <w:rPr>
          <w:rFonts w:ascii="DIN-Regular" w:hAnsi="DIN-Regular" w:cs="Helv"/>
          <w:color w:val="000000"/>
          <w:sz w:val="14"/>
          <w:szCs w:val="14"/>
          <w:lang w:val="de-DE"/>
        </w:rPr>
        <w:t xml:space="preserve"> positioniert</w:t>
      </w:r>
      <w:r w:rsidR="005465D2">
        <w:rPr>
          <w:rFonts w:ascii="DIN-Regular" w:hAnsi="DIN-Regular" w:cs="Helv"/>
          <w:color w:val="000000"/>
          <w:sz w:val="14"/>
          <w:szCs w:val="14"/>
          <w:lang w:val="de-DE"/>
        </w:rPr>
        <w:t xml:space="preserve"> ist</w:t>
      </w:r>
      <w:r w:rsidRPr="00E7724B">
        <w:rPr>
          <w:rFonts w:ascii="DIN-Regular" w:hAnsi="DIN-Regular" w:cs="Helv"/>
          <w:color w:val="000000"/>
          <w:sz w:val="14"/>
          <w:szCs w:val="14"/>
          <w:lang w:val="de-DE"/>
        </w:rPr>
        <w:t>.</w:t>
      </w:r>
    </w:p>
    <w:p w14:paraId="4D4DFA8B" w14:textId="589E4008" w:rsidR="00C35ECE" w:rsidRPr="00C35ECE" w:rsidRDefault="00C35ECE" w:rsidP="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N-Regular" w:hAnsi="DIN-Regular" w:cs="Helv"/>
          <w:color w:val="000000"/>
          <w:sz w:val="14"/>
          <w:szCs w:val="14"/>
          <w:lang w:val="de-DE"/>
        </w:rPr>
      </w:pPr>
      <w:r w:rsidRPr="00575BC6">
        <w:rPr>
          <w:rFonts w:ascii="DIN-Regular" w:hAnsi="DIN-Regular" w:cs="Helv"/>
          <w:color w:val="000000"/>
          <w:sz w:val="14"/>
          <w:szCs w:val="14"/>
          <w:vertAlign w:val="superscript"/>
          <w:lang w:val="de-DE"/>
        </w:rPr>
        <w:t>7</w:t>
      </w:r>
      <w:r w:rsidRPr="00E7724B">
        <w:rPr>
          <w:rFonts w:ascii="DIN-Regular" w:hAnsi="DIN-Regular" w:cs="Helv"/>
          <w:color w:val="000000"/>
          <w:sz w:val="14"/>
          <w:szCs w:val="14"/>
          <w:lang w:val="de-DE"/>
        </w:rPr>
        <w:t xml:space="preserve"> </w:t>
      </w:r>
      <w:r w:rsidR="00EA1AD5">
        <w:rPr>
          <w:rFonts w:ascii="DIN-Regular" w:hAnsi="DIN-Regular" w:cs="Helv"/>
          <w:color w:val="000000"/>
          <w:sz w:val="14"/>
          <w:szCs w:val="14"/>
          <w:lang w:val="de-DE"/>
        </w:rPr>
        <w:t>Aben</w:t>
      </w:r>
      <w:r w:rsidR="00A6283A">
        <w:rPr>
          <w:rFonts w:ascii="DIN-Regular" w:hAnsi="DIN-Regular" w:cs="Helv"/>
          <w:color w:val="000000"/>
          <w:sz w:val="14"/>
          <w:szCs w:val="14"/>
          <w:lang w:val="de-DE"/>
        </w:rPr>
        <w:t>teuerspiele:</w:t>
      </w:r>
      <w:r w:rsidR="00EA1AD5">
        <w:rPr>
          <w:rFonts w:ascii="DIN-Regular" w:hAnsi="DIN-Regular" w:cs="Helv"/>
          <w:color w:val="000000"/>
          <w:sz w:val="14"/>
          <w:szCs w:val="14"/>
          <w:lang w:val="de-DE"/>
        </w:rPr>
        <w:t xml:space="preserve"> </w:t>
      </w:r>
      <w:r w:rsidRPr="00E7724B">
        <w:rPr>
          <w:rFonts w:ascii="DIN-Regular" w:hAnsi="DIN-Regular" w:cs="Helv"/>
          <w:color w:val="000000"/>
          <w:sz w:val="14"/>
          <w:szCs w:val="14"/>
          <w:lang w:val="de-DE"/>
        </w:rPr>
        <w:t>Ein Videospielgenre, das sich durch Ermittlungen, Erkundungen, Rätsellösungen und Interaktionen mit Spielfiguren auszeichnet und sich auf erzählerische und nicht auf reflexbasierte Herausforderungen konzentriert.</w:t>
      </w:r>
    </w:p>
    <w:p w14:paraId="43917EB0" w14:textId="77777777" w:rsidR="00C35ECE" w:rsidRPr="003F028F" w:rsidRDefault="00C35ECE" w:rsidP="00C35ECE">
      <w:pPr>
        <w:rPr>
          <w:rFonts w:ascii="DIN-Regular" w:hAnsi="DIN-Regular" w:cs="Helv"/>
          <w:color w:val="000000"/>
          <w:sz w:val="14"/>
          <w:szCs w:val="14"/>
          <w:lang w:val="de-DE"/>
        </w:rPr>
      </w:pPr>
      <w:r w:rsidRPr="003F028F">
        <w:rPr>
          <w:rFonts w:ascii="DIN-Regular" w:hAnsi="DIN-Regular" w:cs="Helv"/>
          <w:color w:val="000000"/>
          <w:sz w:val="14"/>
          <w:szCs w:val="14"/>
          <w:lang w:val="de-DE"/>
        </w:rPr>
        <w:br/>
      </w:r>
      <w:r w:rsidRPr="00C35ECE">
        <w:rPr>
          <w:rFonts w:ascii="DIN-Regular" w:hAnsi="DIN-Regular" w:cs="Helv"/>
          <w:color w:val="000000"/>
          <w:sz w:val="14"/>
          <w:szCs w:val="14"/>
          <w:lang w:val="de-DE"/>
        </w:rPr>
        <w:t xml:space="preserve">* </w:t>
      </w:r>
      <w:r w:rsidRPr="003F028F">
        <w:rPr>
          <w:rFonts w:ascii="DIN-Regular" w:hAnsi="DIN-Regular" w:cs="Helv"/>
          <w:color w:val="000000"/>
          <w:sz w:val="14"/>
          <w:szCs w:val="14"/>
          <w:lang w:val="de-DE"/>
        </w:rPr>
        <w:t>Funktionen, Funktionsnamen und Spezifikationen können ohne vorherige Ankündigung geändert werden.</w:t>
      </w:r>
    </w:p>
    <w:p w14:paraId="505FA005" w14:textId="77777777" w:rsidR="00656AFD" w:rsidRPr="00A85106" w:rsidRDefault="00656AFD" w:rsidP="00E428D7">
      <w:pPr>
        <w:ind w:right="13"/>
        <w:rPr>
          <w:rFonts w:ascii="DIN-Bold" w:hAnsi="DIN-Bold" w:cs="Arial"/>
          <w:color w:val="000000"/>
          <w:sz w:val="20"/>
          <w:u w:val="single"/>
          <w:lang w:val="de-DE"/>
        </w:rPr>
      </w:pPr>
    </w:p>
    <w:p w14:paraId="0BBE68A4" w14:textId="77777777" w:rsidR="00656AFD" w:rsidRDefault="00656AFD" w:rsidP="00E428D7">
      <w:pPr>
        <w:ind w:right="13"/>
        <w:rPr>
          <w:rFonts w:ascii="DIN-Bold" w:hAnsi="DIN-Bold" w:cs="Arial"/>
          <w:b/>
          <w:color w:val="000000"/>
          <w:sz w:val="20"/>
          <w:u w:val="single"/>
          <w:lang w:val="de-DE"/>
        </w:rPr>
      </w:pPr>
    </w:p>
    <w:p w14:paraId="1721C398" w14:textId="77777777" w:rsidR="00A079C4" w:rsidRPr="00E428D7" w:rsidRDefault="00A079C4" w:rsidP="00A079C4">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05595598" w14:textId="77777777" w:rsidR="00A079C4" w:rsidRPr="00BD1DA3" w:rsidRDefault="00A079C4" w:rsidP="00A079C4">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Pr>
          <w:rFonts w:ascii="DIN-Regular" w:hAnsi="DIN-Regular" w:cs="Arial"/>
          <w:color w:val="000000"/>
          <w:sz w:val="20"/>
          <w:lang w:val="de-DE"/>
        </w:rPr>
        <w:t>2</w:t>
      </w:r>
      <w:r w:rsidRPr="00BD1DA3">
        <w:rPr>
          <w:rFonts w:ascii="DIN-Regular" w:hAnsi="DIN-Regular" w:cs="Arial"/>
          <w:color w:val="000000"/>
          <w:sz w:val="20"/>
          <w:lang w:val="de-DE"/>
        </w:rPr>
        <w:t xml:space="preserve"> Tochtergesellschaften und </w:t>
      </w:r>
      <w:r>
        <w:rPr>
          <w:rFonts w:ascii="DIN-Regular" w:hAnsi="DIN-Regular" w:cs="Arial"/>
          <w:color w:val="000000"/>
          <w:sz w:val="20"/>
          <w:lang w:val="de-DE"/>
        </w:rPr>
        <w:t>69</w:t>
      </w:r>
      <w:r w:rsidRPr="00BD1DA3">
        <w:rPr>
          <w:rFonts w:ascii="DIN-Regular" w:hAnsi="DIN-Regular" w:cs="Arial"/>
          <w:color w:val="000000"/>
          <w:sz w:val="20"/>
          <w:lang w:val="de-DE"/>
        </w:rPr>
        <w:t xml:space="preserve"> Beteiligungsunternehmen. Im abgelaufenen Geschäftsjahr (</w:t>
      </w:r>
      <w:bookmarkStart w:id="1" w:name="_Hlk41035707"/>
      <w:r w:rsidRPr="00BD1DA3">
        <w:rPr>
          <w:rFonts w:ascii="DIN-Regular" w:hAnsi="DIN-Regular" w:cs="Arial"/>
          <w:color w:val="000000"/>
          <w:sz w:val="20"/>
          <w:lang w:val="de-DE"/>
        </w:rPr>
        <w:t>Ende 31. März 202</w:t>
      </w:r>
      <w:r>
        <w:rPr>
          <w:rFonts w:ascii="DIN-Regular" w:hAnsi="DIN-Regular" w:cs="Arial"/>
          <w:color w:val="000000"/>
          <w:sz w:val="20"/>
          <w:lang w:val="de-DE"/>
        </w:rPr>
        <w:t>1</w:t>
      </w:r>
      <w:bookmarkEnd w:id="1"/>
      <w:r w:rsidRPr="00BD1DA3">
        <w:rPr>
          <w:rFonts w:ascii="DIN-Regular" w:hAnsi="DIN-Regular" w:cs="Arial"/>
          <w:color w:val="000000"/>
          <w:sz w:val="20"/>
          <w:lang w:val="de-DE"/>
        </w:rPr>
        <w:t xml:space="preserve">) erzielte das Unternehmen einen konsolidierten Netto-Umsatz von </w:t>
      </w:r>
      <w:r>
        <w:rPr>
          <w:rFonts w:ascii="DIN-Regular" w:hAnsi="DIN-Regular" w:cs="Arial"/>
          <w:color w:val="000000"/>
          <w:sz w:val="20"/>
          <w:lang w:val="de-DE"/>
        </w:rPr>
        <w:t>54</w:t>
      </w:r>
      <w:r w:rsidRPr="00BD1DA3">
        <w:rPr>
          <w:rFonts w:ascii="DIN-Regular" w:hAnsi="DIN-Regular" w:cs="Arial"/>
          <w:color w:val="000000"/>
          <w:sz w:val="20"/>
          <w:lang w:val="de-DE"/>
        </w:rPr>
        <w:t>,</w:t>
      </w:r>
      <w:r>
        <w:rPr>
          <w:rFonts w:ascii="DIN-Regular" w:hAnsi="DIN-Regular" w:cs="Arial"/>
          <w:color w:val="000000"/>
          <w:sz w:val="20"/>
          <w:lang w:val="de-DE"/>
        </w:rPr>
        <w:t>02</w:t>
      </w:r>
      <w:r w:rsidRPr="00BD1DA3">
        <w:rPr>
          <w:rFonts w:ascii="DIN-Regular" w:hAnsi="DIN-Regular" w:cs="Arial"/>
          <w:color w:val="000000"/>
          <w:sz w:val="20"/>
          <w:lang w:val="de-DE"/>
        </w:rPr>
        <w:t xml:space="preserve"> Milliarden E</w:t>
      </w:r>
      <w:r>
        <w:rPr>
          <w:rFonts w:ascii="DIN-Regular" w:hAnsi="DIN-Regular" w:cs="Arial"/>
          <w:color w:val="000000"/>
          <w:sz w:val="20"/>
          <w:lang w:val="de-DE"/>
        </w:rPr>
        <w:t>uro</w:t>
      </w:r>
      <w:r w:rsidRPr="00BD1DA3">
        <w:rPr>
          <w:rFonts w:ascii="DIN-Regular" w:hAnsi="DIN-Regular" w:cs="Arial"/>
          <w:color w:val="000000"/>
          <w:sz w:val="20"/>
          <w:lang w:val="de-DE"/>
        </w:rPr>
        <w:t xml:space="preserve">.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Pr>
          <w:rFonts w:ascii="DIN-Regular" w:hAnsi="DIN-Regular" w:cs="Arial"/>
          <w:color w:val="000000"/>
          <w:sz w:val="20"/>
          <w:lang w:val="de-DE"/>
        </w:rPr>
        <w:t xml:space="preserve"> </w:t>
      </w:r>
      <w:hyperlink r:id="rId13" w:history="1">
        <w:r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9F92599" w14:textId="77AA11ED" w:rsidR="00B04AAE" w:rsidRDefault="00B04AAE" w:rsidP="00A85106">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27EB4BF" w14:textId="319EAD53" w:rsidR="005C5662" w:rsidRDefault="005C5662" w:rsidP="00A85106">
      <w:pPr>
        <w:pStyle w:val="Copy"/>
        <w:spacing w:line="240" w:lineRule="auto"/>
        <w:ind w:right="13"/>
        <w:rPr>
          <w:rFonts w:ascii="DIN-Regular" w:eastAsia="Times New Roman" w:hAnsi="DIN-Regular"/>
          <w:lang w:eastAsia="en-US"/>
        </w:rPr>
      </w:pPr>
    </w:p>
    <w:p w14:paraId="2F6C0CBD" w14:textId="77777777" w:rsidR="005C5662" w:rsidRPr="00A85106" w:rsidRDefault="005C5662" w:rsidP="00A85106">
      <w:pPr>
        <w:pStyle w:val="Copy"/>
        <w:spacing w:line="240" w:lineRule="auto"/>
        <w:ind w:right="13"/>
        <w:rPr>
          <w:rFonts w:ascii="DIN-Regular" w:eastAsia="Times New Roman" w:hAnsi="DIN-Regular"/>
          <w:lang w:eastAsia="en-US"/>
        </w:rPr>
      </w:pPr>
    </w:p>
    <w:p w14:paraId="5CC5E438" w14:textId="0C789AD1" w:rsidR="008460A2" w:rsidRPr="00283FDB" w:rsidRDefault="00B04AAE" w:rsidP="00283FDB">
      <w:pPr>
        <w:pStyle w:val="NormalWeb"/>
        <w:spacing w:before="0" w:beforeAutospacing="0" w:after="0" w:afterAutospacing="0"/>
        <w:ind w:right="13"/>
        <w:rPr>
          <w:rFonts w:ascii="DIN-Regular" w:hAnsi="DIN-Regular"/>
          <w:sz w:val="20"/>
          <w:szCs w:val="20"/>
        </w:rPr>
      </w:pPr>
      <w:r w:rsidRPr="00E50EBA">
        <w:rPr>
          <w:rStyle w:val="Strong"/>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561F" w14:textId="77777777" w:rsidR="00426B0B" w:rsidRDefault="00426B0B">
      <w:r>
        <w:separator/>
      </w:r>
    </w:p>
  </w:endnote>
  <w:endnote w:type="continuationSeparator" w:id="0">
    <w:p w14:paraId="2C774C76" w14:textId="77777777" w:rsidR="00426B0B" w:rsidRDefault="00426B0B">
      <w:r>
        <w:continuationSeparator/>
      </w:r>
    </w:p>
  </w:endnote>
  <w:endnote w:type="continuationNotice" w:id="1">
    <w:p w14:paraId="2C479BAC" w14:textId="77777777" w:rsidR="00426B0B" w:rsidRDefault="00426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libri"/>
    <w:charset w:val="00"/>
    <w:family w:val="auto"/>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ittelschrift">
    <w:altName w:val="Times New Roman"/>
    <w:charset w:val="00"/>
    <w:family w:val="swiss"/>
    <w:notTrueType/>
    <w:pitch w:val="variable"/>
    <w:sig w:usb0="00000003" w:usb1="00000000" w:usb2="00000000" w:usb3="00000000" w:csb0="00000001" w:csb1="00000000"/>
  </w:font>
  <w:font w:name="Times">
    <w:altName w:val="﷽﷽﷽﷽﷽﷽﷽﷽翿"/>
    <w:panose1 w:val="02020603050405020304"/>
    <w:charset w:val="00"/>
    <w:family w:val="auto"/>
    <w:pitch w:val="variable"/>
    <w:sig w:usb0="E00002FF" w:usb1="5000205A" w:usb2="00000000" w:usb3="00000000" w:csb0="0000019F" w:csb1="00000000"/>
  </w:font>
  <w:font w:name="DIN-Bol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IN-Black">
    <w:altName w:val="Calibri"/>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28FF" w14:textId="77777777" w:rsidR="00426B0B" w:rsidRDefault="00426B0B">
      <w:r>
        <w:separator/>
      </w:r>
    </w:p>
  </w:footnote>
  <w:footnote w:type="continuationSeparator" w:id="0">
    <w:p w14:paraId="46A8469D" w14:textId="77777777" w:rsidR="00426B0B" w:rsidRDefault="00426B0B">
      <w:r>
        <w:continuationSeparator/>
      </w:r>
    </w:p>
  </w:footnote>
  <w:footnote w:type="continuationNotice" w:id="1">
    <w:p w14:paraId="4ACBD791" w14:textId="77777777" w:rsidR="00426B0B" w:rsidRDefault="00426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Header"/>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A8C"/>
    <w:multiLevelType w:val="hybridMultilevel"/>
    <w:tmpl w:val="3BE63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84279"/>
    <w:multiLevelType w:val="hybridMultilevel"/>
    <w:tmpl w:val="B64E3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hideSpellingErrors/>
  <w:hideGrammaticalError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662D"/>
    <w:rsid w:val="00027A5B"/>
    <w:rsid w:val="00030D0C"/>
    <w:rsid w:val="00030F02"/>
    <w:rsid w:val="00032601"/>
    <w:rsid w:val="00032E23"/>
    <w:rsid w:val="00034055"/>
    <w:rsid w:val="000342D5"/>
    <w:rsid w:val="00035814"/>
    <w:rsid w:val="00035D17"/>
    <w:rsid w:val="0003683E"/>
    <w:rsid w:val="00036DFB"/>
    <w:rsid w:val="00036EAC"/>
    <w:rsid w:val="000377B9"/>
    <w:rsid w:val="0003796E"/>
    <w:rsid w:val="000406E7"/>
    <w:rsid w:val="00040D99"/>
    <w:rsid w:val="00040F76"/>
    <w:rsid w:val="00041254"/>
    <w:rsid w:val="000413E7"/>
    <w:rsid w:val="000413F4"/>
    <w:rsid w:val="00041A05"/>
    <w:rsid w:val="00041CEA"/>
    <w:rsid w:val="000420EC"/>
    <w:rsid w:val="000420F0"/>
    <w:rsid w:val="0004253A"/>
    <w:rsid w:val="0004327B"/>
    <w:rsid w:val="00043B27"/>
    <w:rsid w:val="00043E29"/>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146E"/>
    <w:rsid w:val="00072427"/>
    <w:rsid w:val="00073679"/>
    <w:rsid w:val="0007460F"/>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6F3B"/>
    <w:rsid w:val="0008763E"/>
    <w:rsid w:val="00087BC8"/>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18"/>
    <w:rsid w:val="000B4582"/>
    <w:rsid w:val="000B4CFA"/>
    <w:rsid w:val="000B55C2"/>
    <w:rsid w:val="000B5EB9"/>
    <w:rsid w:val="000B646D"/>
    <w:rsid w:val="000B6936"/>
    <w:rsid w:val="000B70F4"/>
    <w:rsid w:val="000B71A1"/>
    <w:rsid w:val="000C246C"/>
    <w:rsid w:val="000C299A"/>
    <w:rsid w:val="000C3A3A"/>
    <w:rsid w:val="000C42AC"/>
    <w:rsid w:val="000C4736"/>
    <w:rsid w:val="000C4855"/>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4D7D"/>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4E8"/>
    <w:rsid w:val="00131A09"/>
    <w:rsid w:val="00132A21"/>
    <w:rsid w:val="001339BC"/>
    <w:rsid w:val="00134DD0"/>
    <w:rsid w:val="0013522D"/>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5DC9"/>
    <w:rsid w:val="00156388"/>
    <w:rsid w:val="001617B0"/>
    <w:rsid w:val="00162015"/>
    <w:rsid w:val="001621B9"/>
    <w:rsid w:val="001628E2"/>
    <w:rsid w:val="00163140"/>
    <w:rsid w:val="00163165"/>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DB"/>
    <w:rsid w:val="001821EE"/>
    <w:rsid w:val="00182290"/>
    <w:rsid w:val="001825ED"/>
    <w:rsid w:val="001827BE"/>
    <w:rsid w:val="00182938"/>
    <w:rsid w:val="001829C6"/>
    <w:rsid w:val="001833F4"/>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67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A40"/>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08F"/>
    <w:rsid w:val="001D7D8E"/>
    <w:rsid w:val="001E05E8"/>
    <w:rsid w:val="001E0D39"/>
    <w:rsid w:val="001E11D1"/>
    <w:rsid w:val="001E19E1"/>
    <w:rsid w:val="001E1DC3"/>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92A"/>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09E2"/>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4ED0"/>
    <w:rsid w:val="0029519E"/>
    <w:rsid w:val="00296FFB"/>
    <w:rsid w:val="00297628"/>
    <w:rsid w:val="002A11FF"/>
    <w:rsid w:val="002A14EA"/>
    <w:rsid w:val="002A1EF0"/>
    <w:rsid w:val="002A20BA"/>
    <w:rsid w:val="002A2A9F"/>
    <w:rsid w:val="002A32DE"/>
    <w:rsid w:val="002A3C98"/>
    <w:rsid w:val="002A5609"/>
    <w:rsid w:val="002A592C"/>
    <w:rsid w:val="002A61BD"/>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B7FD6"/>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389"/>
    <w:rsid w:val="002E79C8"/>
    <w:rsid w:val="002E7E08"/>
    <w:rsid w:val="002F047E"/>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AE8"/>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7"/>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299C"/>
    <w:rsid w:val="003437B6"/>
    <w:rsid w:val="00343B1F"/>
    <w:rsid w:val="00343DA5"/>
    <w:rsid w:val="0034402C"/>
    <w:rsid w:val="00344518"/>
    <w:rsid w:val="003446BD"/>
    <w:rsid w:val="0034539C"/>
    <w:rsid w:val="0034590C"/>
    <w:rsid w:val="00345BB1"/>
    <w:rsid w:val="00345D20"/>
    <w:rsid w:val="00346EAB"/>
    <w:rsid w:val="00346FC7"/>
    <w:rsid w:val="0034723A"/>
    <w:rsid w:val="00347280"/>
    <w:rsid w:val="003474E8"/>
    <w:rsid w:val="00347C90"/>
    <w:rsid w:val="0035033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3CB1"/>
    <w:rsid w:val="00374852"/>
    <w:rsid w:val="00374A31"/>
    <w:rsid w:val="00374B5C"/>
    <w:rsid w:val="00375524"/>
    <w:rsid w:val="0037582F"/>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7DD"/>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6F83"/>
    <w:rsid w:val="003B0048"/>
    <w:rsid w:val="003B0ABF"/>
    <w:rsid w:val="003B0B3C"/>
    <w:rsid w:val="003B0FC6"/>
    <w:rsid w:val="003B1D08"/>
    <w:rsid w:val="003B2985"/>
    <w:rsid w:val="003B2CB0"/>
    <w:rsid w:val="003B2F09"/>
    <w:rsid w:val="003B31B4"/>
    <w:rsid w:val="003B325A"/>
    <w:rsid w:val="003B405D"/>
    <w:rsid w:val="003B4921"/>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5D6F"/>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C03"/>
    <w:rsid w:val="003D3CCC"/>
    <w:rsid w:val="003D3E2C"/>
    <w:rsid w:val="003D436C"/>
    <w:rsid w:val="003D56DD"/>
    <w:rsid w:val="003D572E"/>
    <w:rsid w:val="003D5D08"/>
    <w:rsid w:val="003D61D6"/>
    <w:rsid w:val="003D6634"/>
    <w:rsid w:val="003D73DF"/>
    <w:rsid w:val="003D7A86"/>
    <w:rsid w:val="003D7CEC"/>
    <w:rsid w:val="003E002D"/>
    <w:rsid w:val="003E07FB"/>
    <w:rsid w:val="003E128A"/>
    <w:rsid w:val="003E17EC"/>
    <w:rsid w:val="003E1927"/>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623"/>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40F"/>
    <w:rsid w:val="0042672C"/>
    <w:rsid w:val="00426794"/>
    <w:rsid w:val="00426997"/>
    <w:rsid w:val="00426B0B"/>
    <w:rsid w:val="00427032"/>
    <w:rsid w:val="00427AAE"/>
    <w:rsid w:val="00427F3B"/>
    <w:rsid w:val="00430158"/>
    <w:rsid w:val="00430DFF"/>
    <w:rsid w:val="00430E30"/>
    <w:rsid w:val="00430F75"/>
    <w:rsid w:val="004318AE"/>
    <w:rsid w:val="00431B4A"/>
    <w:rsid w:val="0043262A"/>
    <w:rsid w:val="00432BE6"/>
    <w:rsid w:val="00432EC5"/>
    <w:rsid w:val="00433380"/>
    <w:rsid w:val="00433BF0"/>
    <w:rsid w:val="0043417F"/>
    <w:rsid w:val="004349C3"/>
    <w:rsid w:val="00434C50"/>
    <w:rsid w:val="004357F5"/>
    <w:rsid w:val="004367C2"/>
    <w:rsid w:val="00436914"/>
    <w:rsid w:val="00436FAD"/>
    <w:rsid w:val="004372DA"/>
    <w:rsid w:val="00440D10"/>
    <w:rsid w:val="00440EA3"/>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332"/>
    <w:rsid w:val="004666CA"/>
    <w:rsid w:val="004669F0"/>
    <w:rsid w:val="00466EDF"/>
    <w:rsid w:val="00466F2B"/>
    <w:rsid w:val="00466F36"/>
    <w:rsid w:val="00467538"/>
    <w:rsid w:val="00471743"/>
    <w:rsid w:val="004721D4"/>
    <w:rsid w:val="0047303F"/>
    <w:rsid w:val="0047414B"/>
    <w:rsid w:val="004743CD"/>
    <w:rsid w:val="0047450C"/>
    <w:rsid w:val="0047462B"/>
    <w:rsid w:val="0047480D"/>
    <w:rsid w:val="00474F5A"/>
    <w:rsid w:val="00474F7F"/>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CEF"/>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B7BA7"/>
    <w:rsid w:val="004C0021"/>
    <w:rsid w:val="004C1F01"/>
    <w:rsid w:val="004C1F49"/>
    <w:rsid w:val="004C20AB"/>
    <w:rsid w:val="004C2417"/>
    <w:rsid w:val="004C28E7"/>
    <w:rsid w:val="004C3579"/>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ABA"/>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2D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78C"/>
    <w:rsid w:val="00514D12"/>
    <w:rsid w:val="005154C7"/>
    <w:rsid w:val="005157F6"/>
    <w:rsid w:val="00516537"/>
    <w:rsid w:val="005165A3"/>
    <w:rsid w:val="0051691B"/>
    <w:rsid w:val="00516F14"/>
    <w:rsid w:val="00517624"/>
    <w:rsid w:val="00520241"/>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1A0D"/>
    <w:rsid w:val="0054252F"/>
    <w:rsid w:val="005427A4"/>
    <w:rsid w:val="005431B4"/>
    <w:rsid w:val="00544613"/>
    <w:rsid w:val="00544B01"/>
    <w:rsid w:val="00545AB5"/>
    <w:rsid w:val="005465D2"/>
    <w:rsid w:val="005479D7"/>
    <w:rsid w:val="0055060B"/>
    <w:rsid w:val="00550717"/>
    <w:rsid w:val="00550BD5"/>
    <w:rsid w:val="00551E46"/>
    <w:rsid w:val="005528EE"/>
    <w:rsid w:val="0055487D"/>
    <w:rsid w:val="00555976"/>
    <w:rsid w:val="00555CD9"/>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5B6"/>
    <w:rsid w:val="00574B6B"/>
    <w:rsid w:val="00574C04"/>
    <w:rsid w:val="00574C69"/>
    <w:rsid w:val="00574E84"/>
    <w:rsid w:val="00574E90"/>
    <w:rsid w:val="00575050"/>
    <w:rsid w:val="005754F7"/>
    <w:rsid w:val="00575895"/>
    <w:rsid w:val="00575BC6"/>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978E6"/>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662"/>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22C"/>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29"/>
    <w:rsid w:val="0061135E"/>
    <w:rsid w:val="0061137B"/>
    <w:rsid w:val="006117EF"/>
    <w:rsid w:val="00611A7C"/>
    <w:rsid w:val="00611BBA"/>
    <w:rsid w:val="00612D63"/>
    <w:rsid w:val="00613089"/>
    <w:rsid w:val="00613631"/>
    <w:rsid w:val="00613F83"/>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47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36E2"/>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4CB9"/>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194"/>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331"/>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E6"/>
    <w:rsid w:val="006921F3"/>
    <w:rsid w:val="00693293"/>
    <w:rsid w:val="00693CD0"/>
    <w:rsid w:val="00695296"/>
    <w:rsid w:val="00695328"/>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4CB"/>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71D"/>
    <w:rsid w:val="006B1B98"/>
    <w:rsid w:val="006B2611"/>
    <w:rsid w:val="006B398F"/>
    <w:rsid w:val="006B3CC8"/>
    <w:rsid w:val="006B464A"/>
    <w:rsid w:val="006B481F"/>
    <w:rsid w:val="006B49A7"/>
    <w:rsid w:val="006B4D20"/>
    <w:rsid w:val="006B4FFF"/>
    <w:rsid w:val="006B5366"/>
    <w:rsid w:val="006B5390"/>
    <w:rsid w:val="006B544E"/>
    <w:rsid w:val="006B5762"/>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6D57"/>
    <w:rsid w:val="006C78A6"/>
    <w:rsid w:val="006D04B6"/>
    <w:rsid w:val="006D04BD"/>
    <w:rsid w:val="006D0876"/>
    <w:rsid w:val="006D0ACE"/>
    <w:rsid w:val="006D104D"/>
    <w:rsid w:val="006D2071"/>
    <w:rsid w:val="006D2C9E"/>
    <w:rsid w:val="006D3A47"/>
    <w:rsid w:val="006D5820"/>
    <w:rsid w:val="006D5CF9"/>
    <w:rsid w:val="006D5F9C"/>
    <w:rsid w:val="006D614A"/>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6D5"/>
    <w:rsid w:val="006F0B54"/>
    <w:rsid w:val="006F0BC3"/>
    <w:rsid w:val="006F0DD4"/>
    <w:rsid w:val="006F1109"/>
    <w:rsid w:val="006F2655"/>
    <w:rsid w:val="006F2874"/>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512"/>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1A6"/>
    <w:rsid w:val="00721425"/>
    <w:rsid w:val="007229FE"/>
    <w:rsid w:val="00722AB1"/>
    <w:rsid w:val="00722D9A"/>
    <w:rsid w:val="00723AC5"/>
    <w:rsid w:val="007241AD"/>
    <w:rsid w:val="0072462F"/>
    <w:rsid w:val="00724D41"/>
    <w:rsid w:val="00725626"/>
    <w:rsid w:val="00725F38"/>
    <w:rsid w:val="00727812"/>
    <w:rsid w:val="00730887"/>
    <w:rsid w:val="00730CF3"/>
    <w:rsid w:val="00730DC8"/>
    <w:rsid w:val="0073103A"/>
    <w:rsid w:val="007313F9"/>
    <w:rsid w:val="00731535"/>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348"/>
    <w:rsid w:val="007466D4"/>
    <w:rsid w:val="00746852"/>
    <w:rsid w:val="00746891"/>
    <w:rsid w:val="007468A2"/>
    <w:rsid w:val="00746AD3"/>
    <w:rsid w:val="00747225"/>
    <w:rsid w:val="007474A6"/>
    <w:rsid w:val="007478ED"/>
    <w:rsid w:val="00750390"/>
    <w:rsid w:val="007508B6"/>
    <w:rsid w:val="00751E23"/>
    <w:rsid w:val="00752564"/>
    <w:rsid w:val="00752A53"/>
    <w:rsid w:val="00752CB1"/>
    <w:rsid w:val="00752E7E"/>
    <w:rsid w:val="00753AEE"/>
    <w:rsid w:val="00753B39"/>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0BA"/>
    <w:rsid w:val="007721E2"/>
    <w:rsid w:val="007725FF"/>
    <w:rsid w:val="00772A8B"/>
    <w:rsid w:val="00772CB3"/>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3AB"/>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87E15"/>
    <w:rsid w:val="007901BF"/>
    <w:rsid w:val="007902BC"/>
    <w:rsid w:val="00790495"/>
    <w:rsid w:val="007906B1"/>
    <w:rsid w:val="007909A0"/>
    <w:rsid w:val="007909F9"/>
    <w:rsid w:val="00790A3B"/>
    <w:rsid w:val="00791BC6"/>
    <w:rsid w:val="00792028"/>
    <w:rsid w:val="00792263"/>
    <w:rsid w:val="00792FC9"/>
    <w:rsid w:val="007932E4"/>
    <w:rsid w:val="007945B9"/>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D2D"/>
    <w:rsid w:val="007A5F53"/>
    <w:rsid w:val="007A6080"/>
    <w:rsid w:val="007A6F54"/>
    <w:rsid w:val="007A7232"/>
    <w:rsid w:val="007A74B8"/>
    <w:rsid w:val="007A74CA"/>
    <w:rsid w:val="007A77CE"/>
    <w:rsid w:val="007B0A6D"/>
    <w:rsid w:val="007B0B8A"/>
    <w:rsid w:val="007B0B8F"/>
    <w:rsid w:val="007B25CA"/>
    <w:rsid w:val="007B320B"/>
    <w:rsid w:val="007B3BFF"/>
    <w:rsid w:val="007B41F2"/>
    <w:rsid w:val="007B4357"/>
    <w:rsid w:val="007B4A33"/>
    <w:rsid w:val="007B4CD1"/>
    <w:rsid w:val="007B5C63"/>
    <w:rsid w:val="007B5D7F"/>
    <w:rsid w:val="007B6EF2"/>
    <w:rsid w:val="007B7031"/>
    <w:rsid w:val="007B72C9"/>
    <w:rsid w:val="007B74A3"/>
    <w:rsid w:val="007B78E7"/>
    <w:rsid w:val="007C055C"/>
    <w:rsid w:val="007C0D4E"/>
    <w:rsid w:val="007C1484"/>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48B5"/>
    <w:rsid w:val="007D579A"/>
    <w:rsid w:val="007D57D6"/>
    <w:rsid w:val="007D590C"/>
    <w:rsid w:val="007D5CAB"/>
    <w:rsid w:val="007D5D6E"/>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299"/>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35A"/>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F6B"/>
    <w:rsid w:val="00872222"/>
    <w:rsid w:val="008725D0"/>
    <w:rsid w:val="00873DC3"/>
    <w:rsid w:val="008744BE"/>
    <w:rsid w:val="00874571"/>
    <w:rsid w:val="008745F1"/>
    <w:rsid w:val="00874762"/>
    <w:rsid w:val="00874C47"/>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938"/>
    <w:rsid w:val="008C194D"/>
    <w:rsid w:val="008C1E25"/>
    <w:rsid w:val="008C1F38"/>
    <w:rsid w:val="008C216F"/>
    <w:rsid w:val="008C230B"/>
    <w:rsid w:val="008C2A79"/>
    <w:rsid w:val="008C2C10"/>
    <w:rsid w:val="008C3562"/>
    <w:rsid w:val="008C3E32"/>
    <w:rsid w:val="008C4004"/>
    <w:rsid w:val="008C4820"/>
    <w:rsid w:val="008C51B4"/>
    <w:rsid w:val="008C56AB"/>
    <w:rsid w:val="008C5C6D"/>
    <w:rsid w:val="008C5C96"/>
    <w:rsid w:val="008C64EC"/>
    <w:rsid w:val="008D0821"/>
    <w:rsid w:val="008D1B86"/>
    <w:rsid w:val="008D2064"/>
    <w:rsid w:val="008D2278"/>
    <w:rsid w:val="008D2B0E"/>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4CD2"/>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920"/>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63BC"/>
    <w:rsid w:val="009565F3"/>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31C"/>
    <w:rsid w:val="00986907"/>
    <w:rsid w:val="00986FCC"/>
    <w:rsid w:val="00987301"/>
    <w:rsid w:val="0098778F"/>
    <w:rsid w:val="00987ED2"/>
    <w:rsid w:val="00990338"/>
    <w:rsid w:val="00990718"/>
    <w:rsid w:val="00990808"/>
    <w:rsid w:val="00990CA5"/>
    <w:rsid w:val="00990CB2"/>
    <w:rsid w:val="00991381"/>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A7A2F"/>
    <w:rsid w:val="009B018C"/>
    <w:rsid w:val="009B02FB"/>
    <w:rsid w:val="009B053A"/>
    <w:rsid w:val="009B0C9A"/>
    <w:rsid w:val="009B130C"/>
    <w:rsid w:val="009B1ACC"/>
    <w:rsid w:val="009B1C1D"/>
    <w:rsid w:val="009B1D74"/>
    <w:rsid w:val="009B2C12"/>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C4C"/>
    <w:rsid w:val="009C4E51"/>
    <w:rsid w:val="009C5023"/>
    <w:rsid w:val="009C508F"/>
    <w:rsid w:val="009C5449"/>
    <w:rsid w:val="009C6069"/>
    <w:rsid w:val="009C6099"/>
    <w:rsid w:val="009C6977"/>
    <w:rsid w:val="009C6983"/>
    <w:rsid w:val="009C6AF8"/>
    <w:rsid w:val="009C72AF"/>
    <w:rsid w:val="009D00D4"/>
    <w:rsid w:val="009D03C4"/>
    <w:rsid w:val="009D0583"/>
    <w:rsid w:val="009D0870"/>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079C4"/>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097"/>
    <w:rsid w:val="00A44640"/>
    <w:rsid w:val="00A44BEC"/>
    <w:rsid w:val="00A45E53"/>
    <w:rsid w:val="00A45F87"/>
    <w:rsid w:val="00A463C2"/>
    <w:rsid w:val="00A46C3D"/>
    <w:rsid w:val="00A4743F"/>
    <w:rsid w:val="00A524D4"/>
    <w:rsid w:val="00A541CE"/>
    <w:rsid w:val="00A544B8"/>
    <w:rsid w:val="00A54DDF"/>
    <w:rsid w:val="00A56449"/>
    <w:rsid w:val="00A5708C"/>
    <w:rsid w:val="00A577AE"/>
    <w:rsid w:val="00A603E9"/>
    <w:rsid w:val="00A619A5"/>
    <w:rsid w:val="00A621EF"/>
    <w:rsid w:val="00A6283A"/>
    <w:rsid w:val="00A63362"/>
    <w:rsid w:val="00A63E0D"/>
    <w:rsid w:val="00A63F68"/>
    <w:rsid w:val="00A640BF"/>
    <w:rsid w:val="00A64358"/>
    <w:rsid w:val="00A64907"/>
    <w:rsid w:val="00A6604F"/>
    <w:rsid w:val="00A66537"/>
    <w:rsid w:val="00A666A6"/>
    <w:rsid w:val="00A70520"/>
    <w:rsid w:val="00A71008"/>
    <w:rsid w:val="00A7148E"/>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349"/>
    <w:rsid w:val="00A8452C"/>
    <w:rsid w:val="00A84653"/>
    <w:rsid w:val="00A849AA"/>
    <w:rsid w:val="00A85106"/>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2A55"/>
    <w:rsid w:val="00A931D4"/>
    <w:rsid w:val="00A9323E"/>
    <w:rsid w:val="00A93A1F"/>
    <w:rsid w:val="00A93D3E"/>
    <w:rsid w:val="00A93D61"/>
    <w:rsid w:val="00A93FB3"/>
    <w:rsid w:val="00A9456F"/>
    <w:rsid w:val="00A94E1E"/>
    <w:rsid w:val="00A95C52"/>
    <w:rsid w:val="00A9685E"/>
    <w:rsid w:val="00A96F92"/>
    <w:rsid w:val="00A977DD"/>
    <w:rsid w:val="00A97821"/>
    <w:rsid w:val="00A97F50"/>
    <w:rsid w:val="00AA08E2"/>
    <w:rsid w:val="00AA0C2D"/>
    <w:rsid w:val="00AA0EB9"/>
    <w:rsid w:val="00AA0EF1"/>
    <w:rsid w:val="00AA0FF8"/>
    <w:rsid w:val="00AA2193"/>
    <w:rsid w:val="00AA21D1"/>
    <w:rsid w:val="00AA2B9C"/>
    <w:rsid w:val="00AA40CD"/>
    <w:rsid w:val="00AA41A3"/>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9DD"/>
    <w:rsid w:val="00AB5DB9"/>
    <w:rsid w:val="00AB6248"/>
    <w:rsid w:val="00AB62B6"/>
    <w:rsid w:val="00AB69A7"/>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6CEC"/>
    <w:rsid w:val="00AE74A3"/>
    <w:rsid w:val="00AE7CAE"/>
    <w:rsid w:val="00AF1011"/>
    <w:rsid w:val="00AF3736"/>
    <w:rsid w:val="00AF3B65"/>
    <w:rsid w:val="00AF5226"/>
    <w:rsid w:val="00AF5411"/>
    <w:rsid w:val="00AF5EEC"/>
    <w:rsid w:val="00AF71E7"/>
    <w:rsid w:val="00AF778F"/>
    <w:rsid w:val="00B00181"/>
    <w:rsid w:val="00B00303"/>
    <w:rsid w:val="00B01407"/>
    <w:rsid w:val="00B01A92"/>
    <w:rsid w:val="00B01F16"/>
    <w:rsid w:val="00B02937"/>
    <w:rsid w:val="00B02C02"/>
    <w:rsid w:val="00B02D83"/>
    <w:rsid w:val="00B032FA"/>
    <w:rsid w:val="00B037FA"/>
    <w:rsid w:val="00B04AAE"/>
    <w:rsid w:val="00B04DEB"/>
    <w:rsid w:val="00B06156"/>
    <w:rsid w:val="00B06451"/>
    <w:rsid w:val="00B06872"/>
    <w:rsid w:val="00B069BB"/>
    <w:rsid w:val="00B06EAD"/>
    <w:rsid w:val="00B07C7A"/>
    <w:rsid w:val="00B07D7A"/>
    <w:rsid w:val="00B10F46"/>
    <w:rsid w:val="00B1144B"/>
    <w:rsid w:val="00B121FA"/>
    <w:rsid w:val="00B14EDB"/>
    <w:rsid w:val="00B15057"/>
    <w:rsid w:val="00B15CA8"/>
    <w:rsid w:val="00B15D0A"/>
    <w:rsid w:val="00B1712C"/>
    <w:rsid w:val="00B17416"/>
    <w:rsid w:val="00B179B4"/>
    <w:rsid w:val="00B17CA9"/>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43EE"/>
    <w:rsid w:val="00B354B4"/>
    <w:rsid w:val="00B35FDD"/>
    <w:rsid w:val="00B3604C"/>
    <w:rsid w:val="00B365DA"/>
    <w:rsid w:val="00B36634"/>
    <w:rsid w:val="00B36C2D"/>
    <w:rsid w:val="00B37808"/>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2E"/>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75E"/>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810"/>
    <w:rsid w:val="00B86B42"/>
    <w:rsid w:val="00B86D16"/>
    <w:rsid w:val="00B86F52"/>
    <w:rsid w:val="00B87487"/>
    <w:rsid w:val="00B879C3"/>
    <w:rsid w:val="00B87AC5"/>
    <w:rsid w:val="00B87B59"/>
    <w:rsid w:val="00B87CD0"/>
    <w:rsid w:val="00B87DAC"/>
    <w:rsid w:val="00B900FC"/>
    <w:rsid w:val="00B90945"/>
    <w:rsid w:val="00B90ABB"/>
    <w:rsid w:val="00B90AD8"/>
    <w:rsid w:val="00B90E7A"/>
    <w:rsid w:val="00B90E93"/>
    <w:rsid w:val="00B91EC6"/>
    <w:rsid w:val="00B92418"/>
    <w:rsid w:val="00B92A3E"/>
    <w:rsid w:val="00B936DE"/>
    <w:rsid w:val="00B9380E"/>
    <w:rsid w:val="00B944E6"/>
    <w:rsid w:val="00B95030"/>
    <w:rsid w:val="00B95D7B"/>
    <w:rsid w:val="00B96053"/>
    <w:rsid w:val="00B961C4"/>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A78"/>
    <w:rsid w:val="00BA7D2D"/>
    <w:rsid w:val="00BB09F1"/>
    <w:rsid w:val="00BB1963"/>
    <w:rsid w:val="00BB22D7"/>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266"/>
    <w:rsid w:val="00BE646D"/>
    <w:rsid w:val="00BF0444"/>
    <w:rsid w:val="00BF0470"/>
    <w:rsid w:val="00BF0672"/>
    <w:rsid w:val="00BF0789"/>
    <w:rsid w:val="00BF08F7"/>
    <w:rsid w:val="00BF0944"/>
    <w:rsid w:val="00BF0A97"/>
    <w:rsid w:val="00BF263F"/>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3254"/>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86C"/>
    <w:rsid w:val="00C22A0C"/>
    <w:rsid w:val="00C236EF"/>
    <w:rsid w:val="00C23F7B"/>
    <w:rsid w:val="00C24021"/>
    <w:rsid w:val="00C2404D"/>
    <w:rsid w:val="00C247D9"/>
    <w:rsid w:val="00C25053"/>
    <w:rsid w:val="00C251C6"/>
    <w:rsid w:val="00C25945"/>
    <w:rsid w:val="00C25977"/>
    <w:rsid w:val="00C25F1D"/>
    <w:rsid w:val="00C30298"/>
    <w:rsid w:val="00C30513"/>
    <w:rsid w:val="00C30628"/>
    <w:rsid w:val="00C30E10"/>
    <w:rsid w:val="00C311BC"/>
    <w:rsid w:val="00C3173C"/>
    <w:rsid w:val="00C32606"/>
    <w:rsid w:val="00C330D5"/>
    <w:rsid w:val="00C336C9"/>
    <w:rsid w:val="00C33B66"/>
    <w:rsid w:val="00C33D54"/>
    <w:rsid w:val="00C34289"/>
    <w:rsid w:val="00C3438F"/>
    <w:rsid w:val="00C34445"/>
    <w:rsid w:val="00C34F4F"/>
    <w:rsid w:val="00C35403"/>
    <w:rsid w:val="00C35AC4"/>
    <w:rsid w:val="00C35ECE"/>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218"/>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0EA"/>
    <w:rsid w:val="00C70B62"/>
    <w:rsid w:val="00C70FB2"/>
    <w:rsid w:val="00C71480"/>
    <w:rsid w:val="00C71E82"/>
    <w:rsid w:val="00C72C91"/>
    <w:rsid w:val="00C738E3"/>
    <w:rsid w:val="00C73D16"/>
    <w:rsid w:val="00C73F8D"/>
    <w:rsid w:val="00C744FB"/>
    <w:rsid w:val="00C75459"/>
    <w:rsid w:val="00C76111"/>
    <w:rsid w:val="00C775C9"/>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C00"/>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541"/>
    <w:rsid w:val="00CA71D1"/>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1D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DEA"/>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4E69"/>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67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B2D"/>
    <w:rsid w:val="00CF5D33"/>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2B63"/>
    <w:rsid w:val="00D3340E"/>
    <w:rsid w:val="00D34305"/>
    <w:rsid w:val="00D3490D"/>
    <w:rsid w:val="00D35C3F"/>
    <w:rsid w:val="00D35E30"/>
    <w:rsid w:val="00D377DF"/>
    <w:rsid w:val="00D40C66"/>
    <w:rsid w:val="00D41A31"/>
    <w:rsid w:val="00D41BDF"/>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143"/>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793"/>
    <w:rsid w:val="00D66904"/>
    <w:rsid w:val="00D669DD"/>
    <w:rsid w:val="00D66C49"/>
    <w:rsid w:val="00D66DE2"/>
    <w:rsid w:val="00D66EF1"/>
    <w:rsid w:val="00D672DC"/>
    <w:rsid w:val="00D6742A"/>
    <w:rsid w:val="00D678FE"/>
    <w:rsid w:val="00D67BB6"/>
    <w:rsid w:val="00D704F6"/>
    <w:rsid w:val="00D70502"/>
    <w:rsid w:val="00D70D69"/>
    <w:rsid w:val="00D711E2"/>
    <w:rsid w:val="00D7171F"/>
    <w:rsid w:val="00D717BD"/>
    <w:rsid w:val="00D72300"/>
    <w:rsid w:val="00D72538"/>
    <w:rsid w:val="00D72EFE"/>
    <w:rsid w:val="00D731C8"/>
    <w:rsid w:val="00D732DB"/>
    <w:rsid w:val="00D7344E"/>
    <w:rsid w:val="00D734AC"/>
    <w:rsid w:val="00D738A8"/>
    <w:rsid w:val="00D73DE0"/>
    <w:rsid w:val="00D74580"/>
    <w:rsid w:val="00D74A1F"/>
    <w:rsid w:val="00D74BA5"/>
    <w:rsid w:val="00D74F91"/>
    <w:rsid w:val="00D75135"/>
    <w:rsid w:val="00D767C5"/>
    <w:rsid w:val="00D76E76"/>
    <w:rsid w:val="00D77CFE"/>
    <w:rsid w:val="00D80100"/>
    <w:rsid w:val="00D80EA8"/>
    <w:rsid w:val="00D814A5"/>
    <w:rsid w:val="00D81771"/>
    <w:rsid w:val="00D82AD3"/>
    <w:rsid w:val="00D82CCE"/>
    <w:rsid w:val="00D82E26"/>
    <w:rsid w:val="00D8404A"/>
    <w:rsid w:val="00D843FA"/>
    <w:rsid w:val="00D8457C"/>
    <w:rsid w:val="00D84C37"/>
    <w:rsid w:val="00D85FAF"/>
    <w:rsid w:val="00D862BF"/>
    <w:rsid w:val="00D872F8"/>
    <w:rsid w:val="00D905A0"/>
    <w:rsid w:val="00D91173"/>
    <w:rsid w:val="00D9137B"/>
    <w:rsid w:val="00D915DC"/>
    <w:rsid w:val="00D919F5"/>
    <w:rsid w:val="00D9269C"/>
    <w:rsid w:val="00D92950"/>
    <w:rsid w:val="00D93687"/>
    <w:rsid w:val="00D936A3"/>
    <w:rsid w:val="00D9391F"/>
    <w:rsid w:val="00D94299"/>
    <w:rsid w:val="00D943C5"/>
    <w:rsid w:val="00D945D5"/>
    <w:rsid w:val="00D95D47"/>
    <w:rsid w:val="00D96204"/>
    <w:rsid w:val="00D963F9"/>
    <w:rsid w:val="00D96C3A"/>
    <w:rsid w:val="00D973FC"/>
    <w:rsid w:val="00D977EB"/>
    <w:rsid w:val="00DA02CB"/>
    <w:rsid w:val="00DA089F"/>
    <w:rsid w:val="00DA1139"/>
    <w:rsid w:val="00DA168A"/>
    <w:rsid w:val="00DA26EA"/>
    <w:rsid w:val="00DA2817"/>
    <w:rsid w:val="00DA2E42"/>
    <w:rsid w:val="00DA38CA"/>
    <w:rsid w:val="00DA42D9"/>
    <w:rsid w:val="00DA43EC"/>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A46"/>
    <w:rsid w:val="00DD4D6F"/>
    <w:rsid w:val="00DD577A"/>
    <w:rsid w:val="00DD5B14"/>
    <w:rsid w:val="00DD6A50"/>
    <w:rsid w:val="00DD7084"/>
    <w:rsid w:val="00DD70CA"/>
    <w:rsid w:val="00DD7D01"/>
    <w:rsid w:val="00DE0107"/>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3FCF"/>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642"/>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7FE"/>
    <w:rsid w:val="00E15D4D"/>
    <w:rsid w:val="00E15DE0"/>
    <w:rsid w:val="00E1627A"/>
    <w:rsid w:val="00E17C97"/>
    <w:rsid w:val="00E17F0C"/>
    <w:rsid w:val="00E2139D"/>
    <w:rsid w:val="00E21D57"/>
    <w:rsid w:val="00E2216F"/>
    <w:rsid w:val="00E22184"/>
    <w:rsid w:val="00E227BA"/>
    <w:rsid w:val="00E24CB2"/>
    <w:rsid w:val="00E255D0"/>
    <w:rsid w:val="00E25600"/>
    <w:rsid w:val="00E25653"/>
    <w:rsid w:val="00E26133"/>
    <w:rsid w:val="00E26804"/>
    <w:rsid w:val="00E26908"/>
    <w:rsid w:val="00E26DCC"/>
    <w:rsid w:val="00E27AFC"/>
    <w:rsid w:val="00E27C7C"/>
    <w:rsid w:val="00E30897"/>
    <w:rsid w:val="00E30ACB"/>
    <w:rsid w:val="00E31982"/>
    <w:rsid w:val="00E31EE5"/>
    <w:rsid w:val="00E3203B"/>
    <w:rsid w:val="00E329E4"/>
    <w:rsid w:val="00E329EF"/>
    <w:rsid w:val="00E32AA0"/>
    <w:rsid w:val="00E32D15"/>
    <w:rsid w:val="00E32E3D"/>
    <w:rsid w:val="00E333F3"/>
    <w:rsid w:val="00E3371A"/>
    <w:rsid w:val="00E339C4"/>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4F17"/>
    <w:rsid w:val="00E45B8A"/>
    <w:rsid w:val="00E45DCE"/>
    <w:rsid w:val="00E45DE3"/>
    <w:rsid w:val="00E4638B"/>
    <w:rsid w:val="00E4687D"/>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CFE"/>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CEF"/>
    <w:rsid w:val="00E95F90"/>
    <w:rsid w:val="00E966CB"/>
    <w:rsid w:val="00E97D4A"/>
    <w:rsid w:val="00EA065F"/>
    <w:rsid w:val="00EA0677"/>
    <w:rsid w:val="00EA0A67"/>
    <w:rsid w:val="00EA18FA"/>
    <w:rsid w:val="00EA1AD5"/>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4E0"/>
    <w:rsid w:val="00EC0B7D"/>
    <w:rsid w:val="00EC0E82"/>
    <w:rsid w:val="00EC1BBA"/>
    <w:rsid w:val="00EC227E"/>
    <w:rsid w:val="00EC27FF"/>
    <w:rsid w:val="00EC28F1"/>
    <w:rsid w:val="00EC4325"/>
    <w:rsid w:val="00EC451C"/>
    <w:rsid w:val="00EC48CF"/>
    <w:rsid w:val="00EC5016"/>
    <w:rsid w:val="00EC66A3"/>
    <w:rsid w:val="00EC69A8"/>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4F4B"/>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A60"/>
    <w:rsid w:val="00F16EE6"/>
    <w:rsid w:val="00F17DB9"/>
    <w:rsid w:val="00F20759"/>
    <w:rsid w:val="00F207B4"/>
    <w:rsid w:val="00F20C78"/>
    <w:rsid w:val="00F20E31"/>
    <w:rsid w:val="00F21355"/>
    <w:rsid w:val="00F21760"/>
    <w:rsid w:val="00F221F1"/>
    <w:rsid w:val="00F22FA6"/>
    <w:rsid w:val="00F23473"/>
    <w:rsid w:val="00F235C6"/>
    <w:rsid w:val="00F247E7"/>
    <w:rsid w:val="00F25294"/>
    <w:rsid w:val="00F2596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3268"/>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8A4"/>
    <w:rsid w:val="00F43AC1"/>
    <w:rsid w:val="00F43B3B"/>
    <w:rsid w:val="00F4404E"/>
    <w:rsid w:val="00F44D01"/>
    <w:rsid w:val="00F4554E"/>
    <w:rsid w:val="00F45CED"/>
    <w:rsid w:val="00F45D9C"/>
    <w:rsid w:val="00F467CA"/>
    <w:rsid w:val="00F4763F"/>
    <w:rsid w:val="00F47D4C"/>
    <w:rsid w:val="00F47DCF"/>
    <w:rsid w:val="00F5092D"/>
    <w:rsid w:val="00F50ADC"/>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442"/>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6C3"/>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D7"/>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AD6"/>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E958E5E9-3491-49F3-9A7F-A8980D3F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character" w:customStyle="1" w:styleId="NichtaufgelsteErwhnung1">
    <w:name w:val="Nicht aufgelöste Erwähnung1"/>
    <w:basedOn w:val="DefaultParagraphFont"/>
    <w:uiPriority w:val="99"/>
    <w:semiHidden/>
    <w:unhideWhenUsed/>
    <w:rsid w:val="00110D50"/>
    <w:rPr>
      <w:color w:val="808080"/>
      <w:shd w:val="clear" w:color="auto" w:fill="E6E6E6"/>
    </w:rPr>
  </w:style>
  <w:style w:type="character" w:styleId="UnresolvedMention">
    <w:name w:val="Unresolved Mention"/>
    <w:basedOn w:val="DefaultParagraphFont"/>
    <w:uiPriority w:val="99"/>
    <w:rsid w:val="00E428D7"/>
    <w:rPr>
      <w:color w:val="605E5C"/>
      <w:shd w:val="clear" w:color="auto" w:fill="E1DFDD"/>
    </w:rPr>
  </w:style>
  <w:style w:type="table" w:customStyle="1" w:styleId="Tabellenraster1">
    <w:name w:val="Tabellenraster1"/>
    <w:basedOn w:val="TableNormal"/>
    <w:next w:val="TableGrid"/>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E6005F"/>
    <w:pPr>
      <w:ind w:left="720"/>
      <w:contextualSpacing/>
    </w:pPr>
  </w:style>
  <w:style w:type="paragraph" w:customStyle="1" w:styleId="Embargo">
    <w:name w:val="Embargo"/>
    <w:basedOn w:val="Normal"/>
    <w:qFormat/>
    <w:rsid w:val="000A414E"/>
    <w:pPr>
      <w:spacing w:line="276" w:lineRule="auto"/>
      <w:jc w:val="center"/>
    </w:pPr>
    <w:rPr>
      <w:rFonts w:asciiTheme="minorHAnsi" w:eastAsiaTheme="minorEastAsia" w:hAnsiTheme="minorHAnsi" w:cstheme="minorBidi"/>
      <w:b/>
      <w:sz w:val="22"/>
      <w:szCs w:val="22"/>
      <w:lang w:val="de-DE"/>
    </w:rPr>
  </w:style>
  <w:style w:type="paragraph" w:styleId="Revision">
    <w:name w:val="Revision"/>
    <w:hidden/>
    <w:uiPriority w:val="71"/>
    <w:rsid w:val="00D82E26"/>
    <w:rPr>
      <w:sz w:val="24"/>
      <w:lang w:val="en-GB" w:eastAsia="en-US"/>
    </w:rPr>
  </w:style>
  <w:style w:type="paragraph" w:styleId="HTMLPreformatted">
    <w:name w:val="HTML Preformatted"/>
    <w:basedOn w:val="Normal"/>
    <w:link w:val="HTMLPreformattedChar"/>
    <w:uiPriority w:val="99"/>
    <w:unhideWhenUsed/>
    <w:rsid w:val="00C3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PreformattedChar">
    <w:name w:val="HTML Preformatted Char"/>
    <w:basedOn w:val="DefaultParagraphFont"/>
    <w:link w:val="HTMLPreformatted"/>
    <w:uiPriority w:val="99"/>
    <w:rsid w:val="00C35EC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0" ma:contentTypeDescription="Create a new document." ma:contentTypeScope="" ma:versionID="261ef4a0f27ca626dce58f76107ff148">
  <xsd:schema xmlns:xsd="http://www.w3.org/2001/XMLSchema" xmlns:xs="http://www.w3.org/2001/XMLSchema" xmlns:p="http://schemas.microsoft.com/office/2006/metadata/properties" xmlns:ns2="706d4d7e-ecab-4c79-8761-9289f9594953" targetNamespace="http://schemas.microsoft.com/office/2006/metadata/properties" ma:root="true" ma:fieldsID="69738ecd6f2932967564852dfe729209"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2.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FC251-1811-4EA2-82EC-D78B44EEECA3}">
  <ds:schemaRefs>
    <ds:schemaRef ds:uri="http://schemas.openxmlformats.org/officeDocument/2006/bibliography"/>
  </ds:schemaRefs>
</ds:datastoreItem>
</file>

<file path=customXml/itemProps4.xml><?xml version="1.0" encoding="utf-8"?>
<ds:datastoreItem xmlns:ds="http://schemas.openxmlformats.org/officeDocument/2006/customXml" ds:itemID="{E54025B9-194D-4AC9-A004-DC918E225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1</Pages>
  <Words>1461</Words>
  <Characters>8334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9776</CharactersWithSpaces>
  <SharedDoc>false</SharedDoc>
  <HyperlinkBase/>
  <HLinks>
    <vt:vector size="24" baseType="variant">
      <vt:variant>
        <vt:i4>65586</vt:i4>
      </vt:variant>
      <vt:variant>
        <vt:i4>6</vt:i4>
      </vt:variant>
      <vt:variant>
        <vt:i4>0</vt:i4>
      </vt:variant>
      <vt:variant>
        <vt:i4>5</vt:i4>
      </vt:variant>
      <vt:variant>
        <vt:lpwstr>mailto:presse.kontakt@eu.panasonic.com</vt:lpwstr>
      </vt:variant>
      <vt:variant>
        <vt:lpwstr/>
      </vt:variant>
      <vt:variant>
        <vt:i4>5046351</vt:i4>
      </vt:variant>
      <vt:variant>
        <vt:i4>3</vt:i4>
      </vt:variant>
      <vt:variant>
        <vt:i4>0</vt:i4>
      </vt:variant>
      <vt:variant>
        <vt:i4>5</vt:i4>
      </vt:variant>
      <vt:variant>
        <vt:lpwstr>http://www.experience.panasonic/</vt:lpwstr>
      </vt:variant>
      <vt:variant>
        <vt:lpwstr/>
      </vt:variant>
      <vt:variant>
        <vt:i4>786437</vt:i4>
      </vt:variant>
      <vt:variant>
        <vt:i4>0</vt:i4>
      </vt:variant>
      <vt:variant>
        <vt:i4>0</vt:i4>
      </vt:variant>
      <vt:variant>
        <vt:i4>5</vt:i4>
      </vt:variant>
      <vt:variant>
        <vt:lpwstr>http://www.panasonic.com/global/home.html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Gupta, Christian</cp:lastModifiedBy>
  <cp:revision>26</cp:revision>
  <cp:lastPrinted>2013-07-05T19:05:00Z</cp:lastPrinted>
  <dcterms:created xsi:type="dcterms:W3CDTF">2021-12-21T18:36:00Z</dcterms:created>
  <dcterms:modified xsi:type="dcterms:W3CDTF">2021-12-22T18:37:00Z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